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2366" w14:textId="77777777" w:rsidR="00405A09" w:rsidRDefault="00405A09" w:rsidP="00405A09">
      <w:pPr>
        <w:spacing w:after="20" w:line="240" w:lineRule="auto"/>
        <w:rPr>
          <w:color w:val="009FE3"/>
          <w:sz w:val="28"/>
          <w:szCs w:val="28"/>
        </w:rPr>
      </w:pPr>
    </w:p>
    <w:p w14:paraId="738407FC" w14:textId="7A33FED8" w:rsidR="004A40ED" w:rsidRPr="00405A09" w:rsidRDefault="00EB1A68" w:rsidP="00405A09">
      <w:pPr>
        <w:spacing w:after="60" w:line="240" w:lineRule="auto"/>
        <w:rPr>
          <w:color w:val="2855A2"/>
          <w:sz w:val="28"/>
          <w:szCs w:val="28"/>
        </w:rPr>
      </w:pPr>
      <w:r w:rsidRPr="00405A09">
        <w:rPr>
          <w:color w:val="009FE3"/>
          <w:sz w:val="28"/>
          <w:szCs w:val="28"/>
        </w:rPr>
        <w:t>WJEC</w:t>
      </w:r>
      <w:r w:rsidR="00041659" w:rsidRPr="00405A09">
        <w:rPr>
          <w:color w:val="009FE3"/>
          <w:sz w:val="28"/>
          <w:szCs w:val="28"/>
        </w:rPr>
        <w:t>/EDUQAS</w:t>
      </w:r>
      <w:r w:rsidRPr="00405A09">
        <w:rPr>
          <w:color w:val="009FE3"/>
          <w:sz w:val="28"/>
          <w:szCs w:val="28"/>
        </w:rPr>
        <w:t xml:space="preserve"> Newsletter – </w:t>
      </w:r>
      <w:r w:rsidR="00652CDE">
        <w:rPr>
          <w:color w:val="009FE3"/>
          <w:sz w:val="28"/>
          <w:szCs w:val="28"/>
        </w:rPr>
        <w:t>March</w:t>
      </w:r>
      <w:r w:rsidRPr="00405A09">
        <w:rPr>
          <w:color w:val="009FE3"/>
          <w:sz w:val="28"/>
          <w:szCs w:val="28"/>
        </w:rPr>
        <w:t xml:space="preserve"> 2026</w:t>
      </w:r>
    </w:p>
    <w:p w14:paraId="6810F3DA" w14:textId="2126B2AE" w:rsidR="00EB1A68" w:rsidRPr="00394E88" w:rsidRDefault="00E25B15" w:rsidP="00405A09">
      <w:pPr>
        <w:spacing w:after="0" w:line="240" w:lineRule="auto"/>
        <w:rPr>
          <w:color w:val="ED7D31" w:themeColor="accent2"/>
          <w:sz w:val="44"/>
          <w:szCs w:val="44"/>
        </w:rPr>
      </w:pPr>
      <w:r w:rsidRPr="09C9C823">
        <w:rPr>
          <w:color w:val="ED7D31" w:themeColor="accent2"/>
          <w:sz w:val="40"/>
          <w:szCs w:val="40"/>
        </w:rPr>
        <w:t>WJEC</w:t>
      </w:r>
      <w:r w:rsidR="00041659">
        <w:rPr>
          <w:color w:val="ED7D31" w:themeColor="accent2"/>
          <w:sz w:val="40"/>
          <w:szCs w:val="40"/>
        </w:rPr>
        <w:t>/EDUQAS</w:t>
      </w:r>
      <w:r w:rsidRPr="09C9C823">
        <w:rPr>
          <w:color w:val="ED7D31" w:themeColor="accent2"/>
          <w:sz w:val="40"/>
          <w:szCs w:val="40"/>
        </w:rPr>
        <w:t xml:space="preserve"> </w:t>
      </w:r>
      <w:r w:rsidR="00052739" w:rsidRPr="09C9C823">
        <w:rPr>
          <w:color w:val="ED7D31" w:themeColor="accent2"/>
          <w:sz w:val="40"/>
          <w:szCs w:val="40"/>
        </w:rPr>
        <w:t xml:space="preserve">Entry Pathways </w:t>
      </w:r>
    </w:p>
    <w:p w14:paraId="3B1550C5" w14:textId="77777777" w:rsidR="008D2FB9" w:rsidRPr="00EB1A68" w:rsidRDefault="008D2FB9" w:rsidP="09C9C823">
      <w:pPr>
        <w:spacing w:after="0" w:line="240" w:lineRule="auto"/>
        <w:contextualSpacing/>
        <w:jc w:val="both"/>
        <w:rPr>
          <w:rFonts w:eastAsia="Times New Roman" w:cs="Arial"/>
          <w:color w:val="242424"/>
          <w:kern w:val="0"/>
          <w:sz w:val="22"/>
          <w:szCs w:val="22"/>
          <w:lang w:eastAsia="en-GB"/>
        </w:rPr>
      </w:pPr>
    </w:p>
    <w:p w14:paraId="4F45F1C0" w14:textId="7C12343E" w:rsidR="00E25B15" w:rsidRPr="00394E88" w:rsidRDefault="00557E89" w:rsidP="09C9C82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="Arial"/>
          <w:b/>
          <w:bCs/>
          <w:color w:val="ED7D31" w:themeColor="accent2"/>
          <w:kern w:val="0"/>
          <w:lang w:eastAsia="en-GB"/>
        </w:rPr>
      </w:pPr>
      <w:r w:rsidRPr="09C9C823">
        <w:rPr>
          <w:rFonts w:eastAsia="Times New Roman" w:cs="Arial"/>
          <w:b/>
          <w:bCs/>
          <w:color w:val="ED7D31" w:themeColor="accent2"/>
          <w:kern w:val="0"/>
          <w:bdr w:val="none" w:sz="0" w:space="0" w:color="auto" w:frame="1"/>
          <w:lang w:eastAsia="en-GB"/>
        </w:rPr>
        <w:t>Resources</w:t>
      </w:r>
    </w:p>
    <w:p w14:paraId="583D3CCF" w14:textId="2ED2463B" w:rsidR="00E25B15" w:rsidRPr="00257214" w:rsidRDefault="00EB1A68" w:rsidP="09C9C82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</w:pPr>
      <w:r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We </w:t>
      </w:r>
      <w:r w:rsidR="008B2932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are pleased to announce that </w:t>
      </w:r>
      <w:r w:rsidR="00652CDE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the</w:t>
      </w:r>
      <w:r w:rsidR="008B2932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updated </w:t>
      </w:r>
      <w:r w:rsidR="009038DD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Candidate Assessment Pack will be available </w:t>
      </w:r>
      <w:r w:rsidR="009803A2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via </w:t>
      </w:r>
      <w:r w:rsidR="00652CDE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the new Entry Pathways</w:t>
      </w:r>
      <w:r w:rsidR="009803A2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Landing Page for March 2026</w:t>
      </w:r>
      <w:r w:rsidR="009038DD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. This document </w:t>
      </w:r>
      <w:r w:rsidR="007762D0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gathers</w:t>
      </w:r>
      <w:r w:rsidR="00C70813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</w:t>
      </w:r>
      <w:r w:rsidR="00657D96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the required documentation </w:t>
      </w:r>
      <w:r w:rsidR="00C037E4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needed</w:t>
      </w:r>
      <w:r w:rsidR="00657D96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for assessment and external moderation</w:t>
      </w:r>
      <w:r w:rsidR="00BC01CF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in </w:t>
      </w:r>
      <w:r w:rsidR="00AE1156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an</w:t>
      </w:r>
      <w:r w:rsidR="00BC01CF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</w:t>
      </w:r>
      <w:r w:rsidR="005C025A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easy-to-use</w:t>
      </w:r>
      <w:r w:rsidR="00BC01CF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booklet</w:t>
      </w:r>
      <w:r w:rsidR="00C70813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. This Candidate Assessment Pack </w:t>
      </w:r>
      <w:r w:rsidR="009977C8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should be used as a priority for the Summer 2026 Series</w:t>
      </w:r>
      <w:r w:rsidR="009803A2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onwards</w:t>
      </w:r>
      <w:r w:rsidR="009977C8" w:rsidRPr="00257214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. </w:t>
      </w:r>
      <w:r w:rsidR="00DF52A7" w:rsidRPr="00DF52A7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Assessment Record Sheets should still be submitted with candidate samples as usual. </w:t>
      </w:r>
    </w:p>
    <w:p w14:paraId="2ABD11FC" w14:textId="77777777" w:rsidR="00953D6D" w:rsidRDefault="00953D6D" w:rsidP="09C9C82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="Arial"/>
          <w:color w:val="242424"/>
          <w:kern w:val="0"/>
          <w:sz w:val="22"/>
          <w:szCs w:val="22"/>
          <w:bdr w:val="none" w:sz="0" w:space="0" w:color="auto" w:frame="1"/>
          <w:lang w:eastAsia="en-GB"/>
        </w:rPr>
      </w:pPr>
    </w:p>
    <w:p w14:paraId="702BCFB1" w14:textId="4E069BBD" w:rsidR="005C025A" w:rsidRDefault="005C025A" w:rsidP="09C9C82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="Arial"/>
          <w:b/>
          <w:bCs/>
          <w:color w:val="ED7D31" w:themeColor="accent2"/>
          <w:kern w:val="0"/>
          <w:bdr w:val="none" w:sz="0" w:space="0" w:color="auto" w:frame="1"/>
          <w:lang w:eastAsia="en-GB"/>
        </w:rPr>
      </w:pPr>
      <w:r w:rsidRPr="09C9C823">
        <w:rPr>
          <w:rFonts w:eastAsia="Times New Roman" w:cs="Arial"/>
          <w:b/>
          <w:bCs/>
          <w:color w:val="ED7D31" w:themeColor="accent2"/>
          <w:kern w:val="0"/>
          <w:bdr w:val="none" w:sz="0" w:space="0" w:color="auto" w:frame="1"/>
          <w:lang w:eastAsia="en-GB"/>
        </w:rPr>
        <w:t xml:space="preserve">GDPR Documentation </w:t>
      </w:r>
    </w:p>
    <w:p w14:paraId="31D4B8D2" w14:textId="13D3EA81" w:rsidR="005C025A" w:rsidRPr="005C025A" w:rsidRDefault="005C025A" w:rsidP="09C9C82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="Arial"/>
          <w:kern w:val="0"/>
          <w:sz w:val="22"/>
          <w:szCs w:val="22"/>
          <w:lang w:eastAsia="en-GB"/>
        </w:rPr>
      </w:pPr>
      <w:r w:rsidRPr="09C9C823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>Please ensure than when submitting work for external moderation that all GDPR documentation has been included</w:t>
      </w:r>
      <w:r w:rsidR="00D1794A" w:rsidRPr="09C9C823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 with the uploaded sample of learner work. GDPR documentation can </w:t>
      </w:r>
      <w:r w:rsidR="00556CC0">
        <w:rPr>
          <w:rFonts w:eastAsia="Times New Roman" w:cs="Arial"/>
          <w:kern w:val="0"/>
          <w:sz w:val="22"/>
          <w:szCs w:val="22"/>
          <w:bdr w:val="none" w:sz="0" w:space="0" w:color="auto" w:frame="1"/>
          <w:lang w:eastAsia="en-GB"/>
        </w:rPr>
        <w:t xml:space="preserve">now be found as part of the new Candidate Assessment Pack. </w:t>
      </w:r>
    </w:p>
    <w:p w14:paraId="1646C672" w14:textId="77777777" w:rsidR="005C025A" w:rsidRDefault="005C025A" w:rsidP="09C9C823">
      <w:pPr>
        <w:shd w:val="clear" w:color="auto" w:fill="FFFFFF" w:themeFill="background1"/>
        <w:spacing w:after="0" w:line="240" w:lineRule="auto"/>
        <w:contextualSpacing/>
        <w:rPr>
          <w:rFonts w:eastAsia="Times New Roman" w:cs="Arial"/>
          <w:b/>
          <w:bCs/>
          <w:color w:val="ED7D31" w:themeColor="accent2"/>
          <w:kern w:val="0"/>
          <w:sz w:val="22"/>
          <w:szCs w:val="22"/>
          <w:bdr w:val="none" w:sz="0" w:space="0" w:color="auto" w:frame="1"/>
          <w:lang w:eastAsia="en-GB"/>
        </w:rPr>
      </w:pPr>
    </w:p>
    <w:p w14:paraId="31DC0DDA" w14:textId="40C6EF76" w:rsidR="00213531" w:rsidRPr="00394E88" w:rsidRDefault="00132685" w:rsidP="09C9C823">
      <w:pPr>
        <w:shd w:val="clear" w:color="auto" w:fill="FFFFFF" w:themeFill="background1"/>
        <w:spacing w:after="0" w:line="240" w:lineRule="auto"/>
        <w:contextualSpacing/>
        <w:rPr>
          <w:rFonts w:eastAsia="Times New Roman" w:cs="Arial"/>
          <w:b/>
          <w:bCs/>
          <w:color w:val="ED7D31" w:themeColor="accent2"/>
          <w:kern w:val="0"/>
          <w:bdr w:val="none" w:sz="0" w:space="0" w:color="auto" w:frame="1"/>
          <w:lang w:eastAsia="en-GB"/>
        </w:rPr>
      </w:pPr>
      <w:r w:rsidRPr="09C9C823">
        <w:rPr>
          <w:rFonts w:eastAsia="Times New Roman" w:cs="Arial"/>
          <w:b/>
          <w:bCs/>
          <w:color w:val="ED7D31" w:themeColor="accent2"/>
          <w:kern w:val="0"/>
          <w:bdr w:val="none" w:sz="0" w:space="0" w:color="auto" w:frame="1"/>
          <w:lang w:eastAsia="en-GB"/>
        </w:rPr>
        <w:t xml:space="preserve">2026 </w:t>
      </w:r>
      <w:r w:rsidR="00953D6D" w:rsidRPr="09C9C823">
        <w:rPr>
          <w:rFonts w:eastAsia="Times New Roman" w:cs="Arial"/>
          <w:b/>
          <w:bCs/>
          <w:color w:val="ED7D31" w:themeColor="accent2"/>
          <w:kern w:val="0"/>
          <w:bdr w:val="none" w:sz="0" w:space="0" w:color="auto" w:frame="1"/>
          <w:lang w:eastAsia="en-GB"/>
        </w:rPr>
        <w:t xml:space="preserve">Key Dates </w:t>
      </w:r>
    </w:p>
    <w:p w14:paraId="6363EE33" w14:textId="09C92A2C" w:rsidR="00213531" w:rsidRPr="00213531" w:rsidRDefault="00213531" w:rsidP="09C9C82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="Arial"/>
          <w:kern w:val="0"/>
          <w:sz w:val="22"/>
          <w:szCs w:val="22"/>
          <w:lang w:eastAsia="en-GB"/>
        </w:rPr>
      </w:pPr>
      <w:r w:rsidRPr="09C9C823">
        <w:rPr>
          <w:rFonts w:eastAsia="Times New Roman" w:cs="Arial"/>
          <w:kern w:val="0"/>
          <w:sz w:val="22"/>
          <w:szCs w:val="22"/>
          <w:lang w:eastAsia="en-GB"/>
        </w:rPr>
        <w:t xml:space="preserve">The key dates for the coming year have been posted on the website. </w:t>
      </w:r>
      <w:r w:rsidR="00394E88" w:rsidRPr="09C9C823">
        <w:rPr>
          <w:rFonts w:eastAsia="Times New Roman" w:cs="Arial"/>
          <w:kern w:val="0"/>
          <w:sz w:val="22"/>
          <w:szCs w:val="22"/>
          <w:lang w:eastAsia="en-GB"/>
        </w:rPr>
        <w:t>Please see</w:t>
      </w:r>
      <w:r w:rsidRPr="09C9C823">
        <w:rPr>
          <w:rFonts w:eastAsia="Times New Roman" w:cs="Arial"/>
          <w:kern w:val="0"/>
          <w:sz w:val="22"/>
          <w:szCs w:val="22"/>
          <w:lang w:eastAsia="en-GB"/>
        </w:rPr>
        <w:t xml:space="preserve"> some of the important upcoming dates for the Summer 2026 Series</w:t>
      </w:r>
      <w:r w:rsidR="00394E88" w:rsidRPr="09C9C823">
        <w:rPr>
          <w:rFonts w:eastAsia="Times New Roman" w:cs="Arial"/>
          <w:kern w:val="0"/>
          <w:sz w:val="22"/>
          <w:szCs w:val="22"/>
          <w:lang w:eastAsia="en-GB"/>
        </w:rPr>
        <w:t xml:space="preserve"> below. </w:t>
      </w:r>
      <w:r w:rsidRPr="09C9C823">
        <w:rPr>
          <w:rFonts w:eastAsia="Times New Roman" w:cs="Arial"/>
          <w:kern w:val="0"/>
          <w:sz w:val="22"/>
          <w:szCs w:val="22"/>
          <w:lang w:eastAsia="en-GB"/>
        </w:rPr>
        <w:t xml:space="preserve">  </w:t>
      </w:r>
    </w:p>
    <w:p w14:paraId="3FE34F7B" w14:textId="77777777" w:rsidR="00213531" w:rsidRDefault="00213531" w:rsidP="00953D6D">
      <w:pPr>
        <w:shd w:val="clear" w:color="auto" w:fill="FFFFFF"/>
        <w:spacing w:after="0" w:line="240" w:lineRule="auto"/>
        <w:contextualSpacing/>
        <w:rPr>
          <w:rFonts w:eastAsia="Times New Roman" w:cs="Arial"/>
          <w:b/>
          <w:bCs/>
          <w:color w:val="ED7D31" w:themeColor="accent2"/>
          <w:kern w:val="0"/>
          <w:lang w:eastAsia="en-GB"/>
        </w:rPr>
      </w:pPr>
    </w:p>
    <w:tbl>
      <w:tblPr>
        <w:tblW w:w="9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5529"/>
        <w:gridCol w:w="1796"/>
      </w:tblGrid>
      <w:tr w:rsidR="00A70468" w14:paraId="29CBB157" w14:textId="77777777" w:rsidTr="007762D0">
        <w:trPr>
          <w:trHeight w:val="51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A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2383" w14:textId="77777777" w:rsidR="00A70468" w:rsidRDefault="00A70468" w:rsidP="006C040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Series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A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67A" w14:textId="77777777" w:rsidR="00A70468" w:rsidRDefault="00A70468" w:rsidP="006C040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A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B0A6" w14:textId="77777777" w:rsidR="00A70468" w:rsidRDefault="00A70468" w:rsidP="006C040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A70468" w14:paraId="7C7FDD53" w14:textId="77777777" w:rsidTr="007762D0">
        <w:trPr>
          <w:trHeight w:val="42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12B4" w14:textId="625964E1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January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2A6F" w14:textId="5AA20675" w:rsidR="00A70468" w:rsidRPr="008E2FEE" w:rsidRDefault="00B10A90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Results issued to candidates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89C9" w14:textId="6E1BA3C8" w:rsidR="00A70468" w:rsidRPr="008E2FEE" w:rsidRDefault="00B10A90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05 Mar</w:t>
            </w:r>
            <w:r w:rsidR="00341151" w:rsidRPr="008E2FEE">
              <w:rPr>
                <w:rFonts w:cs="Arial"/>
                <w:sz w:val="22"/>
                <w:szCs w:val="22"/>
              </w:rPr>
              <w:t xml:space="preserve">ch </w:t>
            </w:r>
            <w:r w:rsidRPr="008E2FEE">
              <w:rPr>
                <w:rFonts w:cs="Arial"/>
                <w:sz w:val="22"/>
                <w:szCs w:val="22"/>
              </w:rPr>
              <w:t>2026</w:t>
            </w:r>
          </w:p>
        </w:tc>
      </w:tr>
      <w:tr w:rsidR="00A70468" w14:paraId="44F5E461" w14:textId="77777777" w:rsidTr="007762D0">
        <w:trPr>
          <w:trHeight w:val="42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BC5A" w14:textId="38A85090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Summer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A4A2" w14:textId="5A261637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Mark input screens for submitting centre assessed marks available on WJEC secure website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AFD2" w14:textId="1A935478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10 March 2026</w:t>
            </w:r>
          </w:p>
        </w:tc>
      </w:tr>
      <w:tr w:rsidR="00A70468" w14:paraId="669C3BF2" w14:textId="77777777" w:rsidTr="007762D0">
        <w:trPr>
          <w:trHeight w:val="4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35F5" w14:textId="1680A8C2" w:rsidR="00A70468" w:rsidRPr="008E2FEE" w:rsidRDefault="003C33C5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Summer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ADE0" w14:textId="7F2282F4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Final date for receipt of entries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5B38" w14:textId="07459556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18 Mar</w:t>
            </w:r>
            <w:r w:rsidR="007762D0" w:rsidRPr="008E2FEE">
              <w:rPr>
                <w:rFonts w:cs="Arial"/>
                <w:sz w:val="22"/>
                <w:szCs w:val="22"/>
              </w:rPr>
              <w:t xml:space="preserve">ch </w:t>
            </w:r>
            <w:r w:rsidRPr="008E2FEE">
              <w:rPr>
                <w:rFonts w:cs="Arial"/>
                <w:sz w:val="22"/>
                <w:szCs w:val="22"/>
              </w:rPr>
              <w:t>2026</w:t>
            </w:r>
          </w:p>
        </w:tc>
      </w:tr>
      <w:tr w:rsidR="00A70468" w14:paraId="79DBBC32" w14:textId="77777777" w:rsidTr="007762D0">
        <w:trPr>
          <w:trHeight w:val="4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B37E" w14:textId="60D6CC74" w:rsidR="00A70468" w:rsidRPr="008E2FEE" w:rsidRDefault="003C33C5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Summer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B6ED" w14:textId="418CD8CE" w:rsidR="00A70468" w:rsidRPr="008E2FEE" w:rsidRDefault="003C33C5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Final date for submission of grades and samples for June 2026 series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66E2" w14:textId="0D1E50C9" w:rsidR="00A70468" w:rsidRPr="008E2FEE" w:rsidRDefault="00341151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05 May</w:t>
            </w:r>
            <w:r w:rsidR="003C33C5" w:rsidRPr="008E2FEE">
              <w:rPr>
                <w:rFonts w:cs="Arial"/>
                <w:sz w:val="22"/>
                <w:szCs w:val="22"/>
              </w:rPr>
              <w:t xml:space="preserve"> 2026</w:t>
            </w:r>
          </w:p>
        </w:tc>
      </w:tr>
      <w:tr w:rsidR="00A70468" w14:paraId="7A5A615A" w14:textId="77777777" w:rsidTr="007762D0">
        <w:trPr>
          <w:trHeight w:val="4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D108" w14:textId="2BAA29A1" w:rsidR="00A70468" w:rsidRPr="008E2FEE" w:rsidRDefault="003C33C5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Summer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1E50" w14:textId="5F3D828C" w:rsidR="00A70468" w:rsidRPr="008E2FEE" w:rsidRDefault="003C33C5" w:rsidP="00F40CBF">
            <w:pPr>
              <w:spacing w:after="0" w:line="240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Final date for receipt of amendments to entries without incurring late fees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A706" w14:textId="39BF608B" w:rsidR="00A70468" w:rsidRPr="008E2FEE" w:rsidRDefault="003C33C5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05 May 2026</w:t>
            </w:r>
          </w:p>
        </w:tc>
      </w:tr>
      <w:tr w:rsidR="00A70468" w14:paraId="579173F1" w14:textId="77777777" w:rsidTr="007762D0">
        <w:trPr>
          <w:trHeight w:val="4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A12B" w14:textId="1E38CE58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Summer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E8FC" w14:textId="2FA1066C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Final date for submission of centre assessed marks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B07D" w14:textId="6E2282AA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05 May 2026</w:t>
            </w:r>
          </w:p>
        </w:tc>
      </w:tr>
      <w:tr w:rsidR="00A70468" w14:paraId="779C98B6" w14:textId="77777777" w:rsidTr="007762D0">
        <w:trPr>
          <w:trHeight w:val="4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B7CD" w14:textId="0A32094B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January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DF62" w14:textId="41743902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January 2026 Certificates issued to centres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7704" w14:textId="23A5D09D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31 May 2026</w:t>
            </w:r>
          </w:p>
        </w:tc>
      </w:tr>
      <w:tr w:rsidR="00A70468" w14:paraId="2FD95071" w14:textId="77777777" w:rsidTr="007762D0">
        <w:trPr>
          <w:trHeight w:val="4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6A2A" w14:textId="659D4DBE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Summer 2026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C694" w14:textId="53636D5D" w:rsidR="00394E88" w:rsidRPr="008E2FEE" w:rsidRDefault="00394E88" w:rsidP="00F40CBF">
            <w:pPr>
              <w:spacing w:after="0" w:line="240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Results issued to candidates, and written reports on coursework issued to centres</w:t>
            </w:r>
          </w:p>
          <w:p w14:paraId="5E44A466" w14:textId="278A4358" w:rsidR="00A70468" w:rsidRPr="008E2FEE" w:rsidRDefault="00A70468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C06A" w14:textId="4D4C678A" w:rsidR="00A70468" w:rsidRPr="008E2FEE" w:rsidRDefault="00A77522" w:rsidP="00F40CB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E2FEE">
              <w:rPr>
                <w:rFonts w:cs="Arial"/>
                <w:sz w:val="22"/>
                <w:szCs w:val="22"/>
              </w:rPr>
              <w:t>02 Jul 2026</w:t>
            </w:r>
          </w:p>
        </w:tc>
      </w:tr>
    </w:tbl>
    <w:p w14:paraId="6627A216" w14:textId="77777777" w:rsidR="00394E88" w:rsidRDefault="00394E88" w:rsidP="00F40CBF">
      <w:pPr>
        <w:spacing w:after="0" w:line="240" w:lineRule="auto"/>
        <w:contextualSpacing/>
        <w:jc w:val="center"/>
        <w:rPr>
          <w:rFonts w:cs="Arial"/>
        </w:rPr>
      </w:pPr>
    </w:p>
    <w:p w14:paraId="07D3321F" w14:textId="3A944513" w:rsidR="00EB1A68" w:rsidRPr="00E01067" w:rsidRDefault="0019592C" w:rsidP="09C9C823">
      <w:pPr>
        <w:spacing w:after="0" w:line="240" w:lineRule="auto"/>
        <w:contextualSpacing/>
        <w:rPr>
          <w:b/>
          <w:bCs/>
          <w:color w:val="ED7D31" w:themeColor="accent2"/>
          <w:sz w:val="22"/>
          <w:szCs w:val="22"/>
        </w:rPr>
      </w:pPr>
      <w:r w:rsidRPr="09C9C823">
        <w:rPr>
          <w:b/>
          <w:bCs/>
          <w:color w:val="ED7D31" w:themeColor="accent2"/>
        </w:rPr>
        <w:t>Get in touch</w:t>
      </w:r>
    </w:p>
    <w:p w14:paraId="1609CDCD" w14:textId="3E76031B" w:rsidR="004E0572" w:rsidRDefault="0019592C" w:rsidP="09C9C823">
      <w:pPr>
        <w:spacing w:after="0" w:line="240" w:lineRule="auto"/>
        <w:contextualSpacing/>
        <w:rPr>
          <w:color w:val="000000"/>
          <w:sz w:val="22"/>
          <w:szCs w:val="22"/>
        </w:rPr>
      </w:pPr>
      <w:r w:rsidRPr="09C9C823">
        <w:rPr>
          <w:color w:val="000000" w:themeColor="text1"/>
          <w:sz w:val="22"/>
          <w:szCs w:val="22"/>
        </w:rPr>
        <w:t>If you have any queries</w:t>
      </w:r>
      <w:r w:rsidR="00EB1A68" w:rsidRPr="09C9C823">
        <w:rPr>
          <w:color w:val="000000" w:themeColor="text1"/>
          <w:sz w:val="22"/>
          <w:szCs w:val="22"/>
        </w:rPr>
        <w:t xml:space="preserve">, please contact us at the following: </w:t>
      </w:r>
      <w:hyperlink r:id="rId11">
        <w:r w:rsidR="0053753F" w:rsidRPr="09C9C823">
          <w:rPr>
            <w:rStyle w:val="Hyperlink"/>
          </w:rPr>
          <w:t>epqualifications@wjec.co.uk</w:t>
        </w:r>
      </w:hyperlink>
    </w:p>
    <w:p w14:paraId="556E099C" w14:textId="3C279E8F" w:rsidR="09C9C823" w:rsidRDefault="09C9C823" w:rsidP="09C9C823">
      <w:pPr>
        <w:pStyle w:val="ListParagraph"/>
        <w:spacing w:after="0" w:line="240" w:lineRule="auto"/>
        <w:ind w:left="0"/>
        <w:rPr>
          <w:rFonts w:cs="Arial"/>
          <w:sz w:val="22"/>
          <w:szCs w:val="22"/>
        </w:rPr>
      </w:pPr>
    </w:p>
    <w:p w14:paraId="18C89FDB" w14:textId="11695965" w:rsidR="00405A09" w:rsidRDefault="00062CA8" w:rsidP="09C9C823">
      <w:pPr>
        <w:pStyle w:val="ListParagraph"/>
        <w:spacing w:after="0" w:line="240" w:lineRule="auto"/>
        <w:ind w:left="0"/>
        <w:rPr>
          <w:rFonts w:cs="Arial"/>
          <w:sz w:val="22"/>
          <w:szCs w:val="22"/>
        </w:rPr>
      </w:pPr>
      <w:r w:rsidRPr="09C9C823">
        <w:rPr>
          <w:rFonts w:cs="Arial"/>
          <w:sz w:val="22"/>
          <w:szCs w:val="22"/>
        </w:rPr>
        <w:t xml:space="preserve">Best wishes, </w:t>
      </w:r>
    </w:p>
    <w:p w14:paraId="38438959" w14:textId="77777777" w:rsidR="00405A09" w:rsidRDefault="00405A09" w:rsidP="09C9C823">
      <w:pPr>
        <w:pStyle w:val="ListParagraph"/>
        <w:spacing w:after="0" w:line="240" w:lineRule="auto"/>
        <w:ind w:left="0"/>
        <w:rPr>
          <w:rFonts w:cs="Arial"/>
          <w:sz w:val="22"/>
          <w:szCs w:val="22"/>
        </w:rPr>
      </w:pPr>
    </w:p>
    <w:p w14:paraId="6449B107" w14:textId="77777777" w:rsidR="00405A09" w:rsidRDefault="008F1BE6" w:rsidP="09C9C823">
      <w:pPr>
        <w:pStyle w:val="ListParagraph"/>
        <w:spacing w:after="0" w:line="240" w:lineRule="auto"/>
        <w:ind w:left="0"/>
        <w:rPr>
          <w:rFonts w:cs="Arial"/>
          <w:i/>
          <w:iCs/>
          <w:sz w:val="22"/>
          <w:szCs w:val="22"/>
        </w:rPr>
      </w:pPr>
      <w:r w:rsidRPr="09C9C823">
        <w:rPr>
          <w:rFonts w:cs="Arial"/>
          <w:b/>
          <w:bCs/>
          <w:color w:val="ED7D31" w:themeColor="accent2"/>
          <w:sz w:val="22"/>
          <w:szCs w:val="22"/>
        </w:rPr>
        <w:t>Eluned Emanuel</w:t>
      </w:r>
      <w:r w:rsidRPr="09C9C823">
        <w:rPr>
          <w:rFonts w:cs="Arial"/>
          <w:i/>
          <w:iCs/>
          <w:sz w:val="22"/>
          <w:szCs w:val="22"/>
        </w:rPr>
        <w:t xml:space="preserve"> -</w:t>
      </w:r>
      <w:r w:rsidR="00EB1A68" w:rsidRPr="09C9C823">
        <w:rPr>
          <w:rFonts w:cs="Arial"/>
          <w:i/>
          <w:iCs/>
          <w:sz w:val="22"/>
          <w:szCs w:val="22"/>
        </w:rPr>
        <w:t xml:space="preserve"> </w:t>
      </w:r>
      <w:r w:rsidR="00E25B15" w:rsidRPr="09C9C823">
        <w:rPr>
          <w:rFonts w:cs="Arial"/>
          <w:i/>
          <w:iCs/>
          <w:sz w:val="22"/>
          <w:szCs w:val="22"/>
        </w:rPr>
        <w:t xml:space="preserve">Qualifications </w:t>
      </w:r>
      <w:r w:rsidRPr="09C9C823">
        <w:rPr>
          <w:rFonts w:cs="Arial"/>
          <w:i/>
          <w:iCs/>
          <w:sz w:val="22"/>
          <w:szCs w:val="22"/>
        </w:rPr>
        <w:t>Officer</w:t>
      </w:r>
      <w:r w:rsidR="00405A09">
        <w:rPr>
          <w:rFonts w:cs="Arial"/>
          <w:i/>
          <w:iCs/>
          <w:sz w:val="22"/>
          <w:szCs w:val="22"/>
        </w:rPr>
        <w:t xml:space="preserve">                                            </w:t>
      </w:r>
    </w:p>
    <w:p w14:paraId="65B65777" w14:textId="1F2F1EC1" w:rsidR="00E25B15" w:rsidRPr="00257214" w:rsidRDefault="008F1BE6" w:rsidP="09C9C823">
      <w:pPr>
        <w:pStyle w:val="ListParagraph"/>
        <w:spacing w:after="0" w:line="240" w:lineRule="auto"/>
        <w:ind w:left="0"/>
        <w:rPr>
          <w:rFonts w:cs="Arial"/>
          <w:i/>
          <w:iCs/>
          <w:sz w:val="22"/>
          <w:szCs w:val="22"/>
        </w:rPr>
      </w:pPr>
      <w:r w:rsidRPr="09C9C823">
        <w:rPr>
          <w:rFonts w:cs="Arial"/>
          <w:b/>
          <w:bCs/>
          <w:color w:val="ED7D31" w:themeColor="accent2"/>
          <w:sz w:val="22"/>
          <w:szCs w:val="22"/>
        </w:rPr>
        <w:t>Greg Bird</w:t>
      </w:r>
      <w:r w:rsidR="004C4265">
        <w:rPr>
          <w:rFonts w:cs="Arial"/>
          <w:b/>
          <w:bCs/>
          <w:color w:val="ED7D31" w:themeColor="accent2"/>
          <w:sz w:val="22"/>
          <w:szCs w:val="22"/>
        </w:rPr>
        <w:t xml:space="preserve"> </w:t>
      </w:r>
      <w:r w:rsidR="004C4265">
        <w:rPr>
          <w:rFonts w:cs="Arial"/>
          <w:sz w:val="22"/>
          <w:szCs w:val="22"/>
        </w:rPr>
        <w:t>-</w:t>
      </w:r>
      <w:r w:rsidR="00EB1A68" w:rsidRPr="09C9C823">
        <w:rPr>
          <w:rFonts w:cs="Arial"/>
          <w:i/>
          <w:iCs/>
          <w:sz w:val="22"/>
          <w:szCs w:val="22"/>
        </w:rPr>
        <w:t xml:space="preserve"> </w:t>
      </w:r>
      <w:r w:rsidRPr="09C9C823">
        <w:rPr>
          <w:rFonts w:cs="Arial"/>
          <w:i/>
          <w:iCs/>
          <w:sz w:val="22"/>
          <w:szCs w:val="22"/>
        </w:rPr>
        <w:t>Subject Support Officer</w:t>
      </w:r>
    </w:p>
    <w:sectPr w:rsidR="00E25B15" w:rsidRPr="00257214" w:rsidSect="00405A09">
      <w:headerReference w:type="default" r:id="rId12"/>
      <w:footerReference w:type="default" r:id="rId13"/>
      <w:pgSz w:w="11906" w:h="16838"/>
      <w:pgMar w:top="1440" w:right="1440" w:bottom="1440" w:left="1440" w:header="45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FBEE" w14:textId="77777777" w:rsidR="004D5D71" w:rsidRDefault="004D5D71">
      <w:pPr>
        <w:spacing w:after="0" w:line="240" w:lineRule="auto"/>
      </w:pPr>
      <w:r>
        <w:separator/>
      </w:r>
    </w:p>
  </w:endnote>
  <w:endnote w:type="continuationSeparator" w:id="0">
    <w:p w14:paraId="5D16205F" w14:textId="77777777" w:rsidR="004D5D71" w:rsidRDefault="004D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C9C823" w14:paraId="536A3250" w14:textId="77777777" w:rsidTr="00405A09">
      <w:trPr>
        <w:trHeight w:val="300"/>
      </w:trPr>
      <w:tc>
        <w:tcPr>
          <w:tcW w:w="3005" w:type="dxa"/>
        </w:tcPr>
        <w:p w14:paraId="382AD8FC" w14:textId="6CB82B10" w:rsidR="09C9C823" w:rsidRDefault="09C9C823" w:rsidP="09C9C823">
          <w:pPr>
            <w:pStyle w:val="Header"/>
            <w:ind w:left="-115"/>
          </w:pPr>
        </w:p>
      </w:tc>
      <w:tc>
        <w:tcPr>
          <w:tcW w:w="3005" w:type="dxa"/>
        </w:tcPr>
        <w:p w14:paraId="5EC3D2F3" w14:textId="423F21B0" w:rsidR="09C9C823" w:rsidRDefault="09C9C823" w:rsidP="09C9C823">
          <w:pPr>
            <w:pStyle w:val="Header"/>
            <w:jc w:val="center"/>
          </w:pPr>
        </w:p>
      </w:tc>
      <w:tc>
        <w:tcPr>
          <w:tcW w:w="3005" w:type="dxa"/>
        </w:tcPr>
        <w:p w14:paraId="6D44A006" w14:textId="129CC7A8" w:rsidR="09C9C823" w:rsidRDefault="09C9C823" w:rsidP="09C9C823">
          <w:pPr>
            <w:pStyle w:val="Header"/>
            <w:ind w:right="-115"/>
            <w:jc w:val="right"/>
          </w:pPr>
        </w:p>
      </w:tc>
    </w:tr>
  </w:tbl>
  <w:p w14:paraId="567D7A1D" w14:textId="2E0BAA64" w:rsidR="09C9C823" w:rsidRDefault="09C9C823" w:rsidP="09C9C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BDA8" w14:textId="77777777" w:rsidR="004D5D71" w:rsidRDefault="004D5D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597B9A" w14:textId="77777777" w:rsidR="004D5D71" w:rsidRDefault="004D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7E82" w14:textId="44733D24" w:rsidR="00667739" w:rsidRDefault="00041659">
    <w:pPr>
      <w:pStyle w:val="Header"/>
    </w:pPr>
    <w:r w:rsidRPr="008609E7">
      <w:rPr>
        <w:noProof/>
        <w:color w:val="009FE3"/>
        <w:sz w:val="28"/>
        <w:szCs w:val="28"/>
      </w:rPr>
      <w:drawing>
        <wp:anchor distT="0" distB="0" distL="114300" distR="114300" simplePos="0" relativeHeight="251658240" behindDoc="0" locked="0" layoutInCell="1" allowOverlap="1" wp14:anchorId="231AB773" wp14:editId="5039F63F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723900" cy="670560"/>
          <wp:effectExtent l="0" t="0" r="0" b="0"/>
          <wp:wrapNone/>
          <wp:docPr id="2132997384" name="Picture 1" descr="A blue and orang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97384" name="Picture 1" descr="A blue and orange logo&#10;&#10;AI-generated content may be incorrect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670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noProof/>
        <w:position w:val="36"/>
        <w:sz w:val="20"/>
      </w:rPr>
      <w:t xml:space="preserve">                                                                                                                                       </w:t>
    </w:r>
    <w:r w:rsidR="00EF7662">
      <w:rPr>
        <w:noProof/>
      </w:rPr>
      <w:drawing>
        <wp:inline distT="0" distB="0" distL="0" distR="0" wp14:anchorId="33E536D9" wp14:editId="7B75E3A4">
          <wp:extent cx="944183" cy="486280"/>
          <wp:effectExtent l="0" t="0" r="8890" b="9525"/>
          <wp:docPr id="1325488522" name="image5.jpeg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jpeg" descr="A logo with text on it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3272" cy="490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/>
        <w:noProof/>
        <w:position w:val="36"/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241A2"/>
    <w:multiLevelType w:val="multilevel"/>
    <w:tmpl w:val="2844FE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23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ED"/>
    <w:rsid w:val="00041659"/>
    <w:rsid w:val="00052739"/>
    <w:rsid w:val="00062CA8"/>
    <w:rsid w:val="000A6450"/>
    <w:rsid w:val="000B1B68"/>
    <w:rsid w:val="000F6835"/>
    <w:rsid w:val="00132685"/>
    <w:rsid w:val="0019592C"/>
    <w:rsid w:val="001F5F8A"/>
    <w:rsid w:val="00213531"/>
    <w:rsid w:val="00231862"/>
    <w:rsid w:val="00257214"/>
    <w:rsid w:val="002F5DF6"/>
    <w:rsid w:val="00341151"/>
    <w:rsid w:val="00394E88"/>
    <w:rsid w:val="00397716"/>
    <w:rsid w:val="003C33C5"/>
    <w:rsid w:val="00405A09"/>
    <w:rsid w:val="00455ABA"/>
    <w:rsid w:val="004641AF"/>
    <w:rsid w:val="004A40ED"/>
    <w:rsid w:val="004C4265"/>
    <w:rsid w:val="004D1C17"/>
    <w:rsid w:val="004D5D71"/>
    <w:rsid w:val="004E0572"/>
    <w:rsid w:val="0053753F"/>
    <w:rsid w:val="00556CC0"/>
    <w:rsid w:val="00557E89"/>
    <w:rsid w:val="005C0181"/>
    <w:rsid w:val="005C025A"/>
    <w:rsid w:val="005C64B8"/>
    <w:rsid w:val="00602D48"/>
    <w:rsid w:val="00652CDE"/>
    <w:rsid w:val="00657D96"/>
    <w:rsid w:val="00664BD0"/>
    <w:rsid w:val="00667739"/>
    <w:rsid w:val="00692C26"/>
    <w:rsid w:val="006D030D"/>
    <w:rsid w:val="006F5431"/>
    <w:rsid w:val="007579E2"/>
    <w:rsid w:val="007668ED"/>
    <w:rsid w:val="007762D0"/>
    <w:rsid w:val="00806887"/>
    <w:rsid w:val="00852670"/>
    <w:rsid w:val="008550E0"/>
    <w:rsid w:val="008609E7"/>
    <w:rsid w:val="00860B78"/>
    <w:rsid w:val="00866425"/>
    <w:rsid w:val="008A5A1E"/>
    <w:rsid w:val="008A712A"/>
    <w:rsid w:val="008B2932"/>
    <w:rsid w:val="008C6AC0"/>
    <w:rsid w:val="008D2FB9"/>
    <w:rsid w:val="008E2FEE"/>
    <w:rsid w:val="008F1BE6"/>
    <w:rsid w:val="008F26E7"/>
    <w:rsid w:val="009038DD"/>
    <w:rsid w:val="00947F52"/>
    <w:rsid w:val="00953D6D"/>
    <w:rsid w:val="009803A2"/>
    <w:rsid w:val="009977C8"/>
    <w:rsid w:val="009B6F2C"/>
    <w:rsid w:val="00A33EA6"/>
    <w:rsid w:val="00A70468"/>
    <w:rsid w:val="00A76E27"/>
    <w:rsid w:val="00A77522"/>
    <w:rsid w:val="00AA0CC9"/>
    <w:rsid w:val="00AB1C7E"/>
    <w:rsid w:val="00AE1156"/>
    <w:rsid w:val="00AF23CE"/>
    <w:rsid w:val="00B10A90"/>
    <w:rsid w:val="00B143EC"/>
    <w:rsid w:val="00B357C0"/>
    <w:rsid w:val="00B82443"/>
    <w:rsid w:val="00BC01CF"/>
    <w:rsid w:val="00BD1EDB"/>
    <w:rsid w:val="00C037E4"/>
    <w:rsid w:val="00C70813"/>
    <w:rsid w:val="00D10BA1"/>
    <w:rsid w:val="00D1794A"/>
    <w:rsid w:val="00DC0E43"/>
    <w:rsid w:val="00DC3866"/>
    <w:rsid w:val="00DD406E"/>
    <w:rsid w:val="00DD45A1"/>
    <w:rsid w:val="00DF52A7"/>
    <w:rsid w:val="00DF6F9B"/>
    <w:rsid w:val="00E01067"/>
    <w:rsid w:val="00E25B15"/>
    <w:rsid w:val="00E82E8B"/>
    <w:rsid w:val="00EA6D91"/>
    <w:rsid w:val="00EB1A68"/>
    <w:rsid w:val="00EF58C6"/>
    <w:rsid w:val="00EF7662"/>
    <w:rsid w:val="00F22F73"/>
    <w:rsid w:val="00F36D31"/>
    <w:rsid w:val="00F40CBF"/>
    <w:rsid w:val="00F45A82"/>
    <w:rsid w:val="00FB178B"/>
    <w:rsid w:val="09C9C823"/>
    <w:rsid w:val="392EF3CB"/>
    <w:rsid w:val="433F57F6"/>
    <w:rsid w:val="465AF7D7"/>
    <w:rsid w:val="55CA50C3"/>
    <w:rsid w:val="7F09B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7D7D8"/>
  <w15:docId w15:val="{0DE8C24E-E82D-491C-AE65-A2E52431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uiPriority w:val="99"/>
    <w:unhideWhenUsed/>
    <w:rsid w:val="00E25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F52A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qualifications@wje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7CEF0229F854AAC662653D43993B6" ma:contentTypeVersion="19" ma:contentTypeDescription="Create a new document." ma:contentTypeScope="" ma:versionID="82f9c1d102ee98dbe4a56cb1aa3d43e2">
  <xsd:schema xmlns:xsd="http://www.w3.org/2001/XMLSchema" xmlns:xs="http://www.w3.org/2001/XMLSchema" xmlns:p="http://schemas.microsoft.com/office/2006/metadata/properties" xmlns:ns2="36f98b4f-ba65-4a7d-9a34-48b23de556cb" xmlns:ns3="ad4ae489-2c6d-4cda-ad23-10c9f5cd8e9a" targetNamespace="http://schemas.microsoft.com/office/2006/metadata/properties" ma:root="true" ma:fieldsID="e72e33a39551f7279ff4eb072876a144" ns2:_="" ns3:_="">
    <xsd:import namespace="36f98b4f-ba65-4a7d-9a34-48b23de556cb"/>
    <xsd:import namespace="ad4ae489-2c6d-4cda-ad23-10c9f5cd8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e489-2c6d-4cda-ad23-10c9f5cd8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s" ma:index="25" nillable="true" ma:displayName="Comments " ma:format="Dropdown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Comments xmlns="ad4ae489-2c6d-4cda-ad23-10c9f5cd8e9a" xsi:nil="true"/>
    <lcf76f155ced4ddcb4097134ff3c332f xmlns="ad4ae489-2c6d-4cda-ad23-10c9f5cd8e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2EFD2-AC10-4C4F-890F-EE7EDCAF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8b4f-ba65-4a7d-9a34-48b23de556cb"/>
    <ds:schemaRef ds:uri="ad4ae489-2c6d-4cda-ad23-10c9f5cd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368B6-3FA8-45C0-874E-0EA224949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40FE3-A391-4984-AB4B-23F72840F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C5775-082C-4927-B5BD-363C222E25E7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ad4ae489-2c6d-4cda-ad23-10c9f5cd8e9a"/>
  </ds:schemaRefs>
</ds:datastoreItem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1641</Characters>
  <Application>Microsoft Office Word</Application>
  <DocSecurity>0</DocSecurity>
  <Lines>65</Lines>
  <Paragraphs>52</Paragraphs>
  <ScaleCrop>false</ScaleCrop>
  <Company>WJEC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Stiling, Jennifer</dc:creator>
  <dc:description/>
  <cp:lastModifiedBy>Emanuel, Eluned</cp:lastModifiedBy>
  <cp:revision>8</cp:revision>
  <dcterms:created xsi:type="dcterms:W3CDTF">2026-02-25T13:44:00Z</dcterms:created>
  <dcterms:modified xsi:type="dcterms:W3CDTF">2026-02-25T14:04:00Z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0x01010076A7CEF0229F854AAC662653D43993B6</vt:lpwstr>
  </property>
  <property fmtid="{D5CDD505-2E9C-101B-9397-08002B2CF9AE}" pid="3" name="MediaServiceImageTags">
    <vt:lpwstr/>
  </property>
  <property fmtid="{D5CDD505-2E9C-101B-9397-08002B2CF9AE}" pid="4" name="MSIP_Label_8330bda6-d095-477b-8893-df3ed8791773_Enabled">
    <vt:lpwstr>true</vt:lpwstr>
  </property>
  <property fmtid="{D5CDD505-2E9C-101B-9397-08002B2CF9AE}" pid="5" name="MSIP_Label_8330bda6-d095-477b-8893-df3ed8791773_SetDate">
    <vt:lpwstr>2025-12-05T12:11:51Z</vt:lpwstr>
  </property>
  <property fmtid="{D5CDD505-2E9C-101B-9397-08002B2CF9AE}" pid="6" name="MSIP_Label_8330bda6-d095-477b-8893-df3ed8791773_Method">
    <vt:lpwstr>Privileged</vt:lpwstr>
  </property>
  <property fmtid="{D5CDD505-2E9C-101B-9397-08002B2CF9AE}" pid="7" name="MSIP_Label_8330bda6-d095-477b-8893-df3ed8791773_Name">
    <vt:lpwstr>8330bda6-d095-477b-8893-df3ed8791773</vt:lpwstr>
  </property>
  <property fmtid="{D5CDD505-2E9C-101B-9397-08002B2CF9AE}" pid="8" name="MSIP_Label_8330bda6-d095-477b-8893-df3ed8791773_SiteId">
    <vt:lpwstr>b6d3492e-0aa1-4a60-840d-b706a96e670d</vt:lpwstr>
  </property>
  <property fmtid="{D5CDD505-2E9C-101B-9397-08002B2CF9AE}" pid="9" name="MSIP_Label_8330bda6-d095-477b-8893-df3ed8791773_ActionId">
    <vt:lpwstr>24ec9e99-eee8-40b9-903f-e9b514105dda</vt:lpwstr>
  </property>
  <property fmtid="{D5CDD505-2E9C-101B-9397-08002B2CF9AE}" pid="10" name="MSIP_Label_8330bda6-d095-477b-8893-df3ed8791773_ContentBits">
    <vt:lpwstr>0</vt:lpwstr>
  </property>
  <property fmtid="{D5CDD505-2E9C-101B-9397-08002B2CF9AE}" pid="11" name="MSIP_Label_8330bda6-d095-477b-8893-df3ed8791773_Tag">
    <vt:lpwstr>10, 0, 1, 1</vt:lpwstr>
  </property>
</Properties>
</file>