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E74B9" w14:textId="77777777" w:rsidR="00E31897" w:rsidRDefault="00E31897"/>
    <w:p w14:paraId="7573BECB" w14:textId="77777777" w:rsidR="001B36B1" w:rsidRDefault="001B36B1" w:rsidP="001B36B1">
      <w:pPr>
        <w:autoSpaceDE w:val="0"/>
        <w:autoSpaceDN w:val="0"/>
        <w:adjustRightInd w:val="0"/>
        <w:spacing w:after="120"/>
        <w:rPr>
          <w:rFonts w:ascii="Arial" w:eastAsia="Calibri" w:hAnsi="Arial" w:cs="Arial"/>
          <w:color w:val="0070C0"/>
          <w:sz w:val="62"/>
          <w:szCs w:val="62"/>
        </w:rPr>
      </w:pPr>
    </w:p>
    <w:p w14:paraId="746B5938" w14:textId="661BA1FB" w:rsidR="001B36B1" w:rsidRPr="00766905" w:rsidRDefault="001B36B1" w:rsidP="00766905">
      <w:pPr>
        <w:pStyle w:val="WJECheading1"/>
        <w:spacing w:after="120"/>
        <w:rPr>
          <w:color w:val="E75300"/>
          <w:sz w:val="64"/>
          <w:szCs w:val="64"/>
        </w:rPr>
      </w:pPr>
      <w:r w:rsidRPr="00766905">
        <w:rPr>
          <w:color w:val="E75300"/>
          <w:sz w:val="64"/>
          <w:szCs w:val="64"/>
        </w:rPr>
        <w:t xml:space="preserve">AS </w:t>
      </w:r>
      <w:r w:rsidR="00DF4760" w:rsidRPr="00766905">
        <w:rPr>
          <w:color w:val="E75300"/>
          <w:sz w:val="64"/>
          <w:szCs w:val="64"/>
        </w:rPr>
        <w:t>&amp; A LEVEL</w:t>
      </w:r>
      <w:r w:rsidRPr="00766905">
        <w:rPr>
          <w:color w:val="E75300"/>
          <w:sz w:val="64"/>
          <w:szCs w:val="64"/>
        </w:rPr>
        <w:t xml:space="preserve"> BUSINESS</w:t>
      </w:r>
    </w:p>
    <w:p w14:paraId="554AB3B3" w14:textId="77777777" w:rsidR="001B36B1" w:rsidRPr="00766905" w:rsidRDefault="001B36B1" w:rsidP="00766905">
      <w:pPr>
        <w:pStyle w:val="NormalWeb"/>
        <w:spacing w:before="0" w:beforeAutospacing="0" w:after="120" w:afterAutospacing="0" w:line="192" w:lineRule="auto"/>
        <w:rPr>
          <w:rFonts w:ascii="Gotham Rounded Book" w:eastAsiaTheme="minorEastAsia" w:hAnsi="Gotham Rounded Book" w:cs="Gotham Rounded Book"/>
          <w:color w:val="F7B385"/>
          <w:spacing w:val="-10"/>
          <w:kern w:val="22"/>
          <w:sz w:val="62"/>
          <w:szCs w:val="62"/>
          <w:lang w:val="en-US"/>
        </w:rPr>
      </w:pPr>
      <w:r w:rsidRPr="00766905">
        <w:rPr>
          <w:rFonts w:ascii="Gotham Rounded Book" w:eastAsiaTheme="minorEastAsia" w:hAnsi="Gotham Rounded Book" w:cs="Gotham Rounded Book"/>
          <w:color w:val="F7B385"/>
          <w:spacing w:val="-10"/>
          <w:kern w:val="22"/>
          <w:sz w:val="62"/>
          <w:szCs w:val="62"/>
          <w:lang w:val="en-US"/>
        </w:rPr>
        <w:t>Using quantitative skills</w:t>
      </w:r>
    </w:p>
    <w:p w14:paraId="2DDCCBB2" w14:textId="77777777" w:rsidR="001B36B1" w:rsidRDefault="001B36B1">
      <w:pPr>
        <w:rPr>
          <w:rFonts w:ascii="Times New Roman" w:hAnsi="Times New Roman" w:cs="Times New Roman"/>
        </w:rPr>
      </w:pPr>
    </w:p>
    <w:p w14:paraId="59A4E53D" w14:textId="77777777" w:rsidR="004F54C7" w:rsidRDefault="004F54C7" w:rsidP="00766905">
      <w:pPr>
        <w:pStyle w:val="NormalWeb"/>
        <w:spacing w:before="0" w:beforeAutospacing="0" w:after="120" w:afterAutospacing="0" w:line="192" w:lineRule="auto"/>
      </w:pPr>
    </w:p>
    <w:p w14:paraId="30DC5DF3" w14:textId="77777777" w:rsidR="004F54C7" w:rsidRDefault="004F54C7">
      <w:pPr>
        <w:rPr>
          <w:rFonts w:ascii="Times New Roman" w:eastAsia="Times New Roman" w:hAnsi="Times New Roman" w:cs="Times New Roman"/>
          <w:sz w:val="24"/>
          <w:szCs w:val="24"/>
          <w:lang w:eastAsia="en-GB"/>
        </w:rPr>
      </w:pPr>
      <w:r>
        <w:br w:type="page"/>
      </w:r>
    </w:p>
    <w:p w14:paraId="0A7F3433" w14:textId="25FB32E6" w:rsidR="001B36B1" w:rsidRDefault="001B36B1" w:rsidP="00766905">
      <w:pPr>
        <w:pStyle w:val="NormalWeb"/>
        <w:spacing w:before="0" w:beforeAutospacing="0" w:after="120" w:afterAutospacing="0" w:line="192" w:lineRule="auto"/>
      </w:pPr>
      <w:bookmarkStart w:id="0" w:name="_GoBack"/>
      <w:bookmarkEnd w:id="0"/>
      <w:r>
        <w:lastRenderedPageBreak/>
        <w:br w:type="page"/>
      </w:r>
    </w:p>
    <w:p w14:paraId="4D023569" w14:textId="77777777" w:rsidR="001B36B1" w:rsidRDefault="001B36B1">
      <w:pPr>
        <w:rPr>
          <w:rFonts w:ascii="Times New Roman" w:hAnsi="Times New Roman" w:cs="Times New Roman"/>
        </w:rPr>
      </w:pPr>
    </w:p>
    <w:p w14:paraId="68C7CF6A" w14:textId="04EAEEAD" w:rsidR="00E31897" w:rsidRPr="00766905" w:rsidRDefault="00E31897" w:rsidP="00DF4760">
      <w:pPr>
        <w:pStyle w:val="WJECheading1"/>
        <w:rPr>
          <w:rFonts w:eastAsiaTheme="minorEastAsia" w:cs="Gotham Rounded Book"/>
          <w:color w:val="E36C0A" w:themeColor="accent6" w:themeShade="BF"/>
          <w:kern w:val="24"/>
          <w:sz w:val="36"/>
          <w:szCs w:val="36"/>
          <w:lang w:val="en-US"/>
        </w:rPr>
      </w:pPr>
      <w:r w:rsidRPr="00766905">
        <w:rPr>
          <w:rFonts w:eastAsiaTheme="minorEastAsia" w:cs="Gotham Rounded Book"/>
          <w:color w:val="E36C0A" w:themeColor="accent6" w:themeShade="BF"/>
          <w:kern w:val="24"/>
          <w:sz w:val="36"/>
          <w:szCs w:val="36"/>
          <w:lang w:val="en-US"/>
        </w:rPr>
        <w:t>DATA</w:t>
      </w:r>
      <w:r w:rsidR="003D5244" w:rsidRPr="00766905">
        <w:rPr>
          <w:rFonts w:eastAsiaTheme="minorEastAsia" w:cs="Gotham Rounded Book"/>
          <w:color w:val="E36C0A" w:themeColor="accent6" w:themeShade="BF"/>
          <w:kern w:val="24"/>
          <w:sz w:val="36"/>
          <w:szCs w:val="36"/>
          <w:lang w:val="en-US"/>
        </w:rPr>
        <w:t xml:space="preserve"> </w:t>
      </w:r>
      <w:r w:rsidRPr="00766905">
        <w:rPr>
          <w:rFonts w:eastAsiaTheme="minorEastAsia" w:cs="Gotham Rounded Book"/>
          <w:color w:val="E36C0A" w:themeColor="accent6" w:themeShade="BF"/>
          <w:kern w:val="24"/>
          <w:sz w:val="36"/>
          <w:szCs w:val="36"/>
          <w:lang w:val="en-US"/>
        </w:rPr>
        <w:t xml:space="preserve"> ANALYSIS</w:t>
      </w:r>
    </w:p>
    <w:p w14:paraId="546D0048" w14:textId="77777777" w:rsidR="00E31897" w:rsidRPr="001B36B1" w:rsidRDefault="00E31897">
      <w:pPr>
        <w:rPr>
          <w:rFonts w:ascii="Arial" w:hAnsi="Arial" w:cs="Arial"/>
          <w:sz w:val="24"/>
          <w:szCs w:val="24"/>
        </w:rPr>
      </w:pPr>
    </w:p>
    <w:p w14:paraId="74B09DC6"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The time in which we now live is often referred to as the </w:t>
      </w:r>
      <w:r w:rsidRPr="001B36B1">
        <w:rPr>
          <w:rFonts w:ascii="Arial" w:hAnsi="Arial" w:cs="Arial"/>
          <w:b/>
          <w:sz w:val="24"/>
          <w:szCs w:val="24"/>
        </w:rPr>
        <w:t xml:space="preserve">Information Age </w:t>
      </w:r>
      <w:r w:rsidRPr="001B36B1">
        <w:rPr>
          <w:rFonts w:ascii="Arial" w:hAnsi="Arial" w:cs="Arial"/>
          <w:sz w:val="24"/>
          <w:szCs w:val="24"/>
        </w:rPr>
        <w:t>and one of the most important skills required of a business analyst is the ability to handle and understand various different types of data.</w:t>
      </w:r>
    </w:p>
    <w:p w14:paraId="36A1AA0B" w14:textId="77777777" w:rsidR="00E31897" w:rsidRPr="001B36B1" w:rsidRDefault="00E31897" w:rsidP="00E31897">
      <w:pPr>
        <w:rPr>
          <w:rFonts w:ascii="Arial" w:hAnsi="Arial" w:cs="Arial"/>
          <w:sz w:val="24"/>
          <w:szCs w:val="24"/>
        </w:rPr>
      </w:pPr>
    </w:p>
    <w:p w14:paraId="73053E3C"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It has been said that if all the data generated in the world in </w:t>
      </w:r>
      <w:r w:rsidRPr="001B36B1">
        <w:rPr>
          <w:rFonts w:ascii="Arial" w:hAnsi="Arial" w:cs="Arial"/>
          <w:b/>
          <w:sz w:val="24"/>
          <w:szCs w:val="24"/>
        </w:rPr>
        <w:t>one</w:t>
      </w:r>
      <w:r w:rsidRPr="001B36B1">
        <w:rPr>
          <w:rFonts w:ascii="Arial" w:hAnsi="Arial" w:cs="Arial"/>
          <w:sz w:val="24"/>
          <w:szCs w:val="24"/>
        </w:rPr>
        <w:t xml:space="preserve"> day was put onto DVDs, and they were piled on top of each other, they would reach the moon and back.  Under these circumstances the ability to select </w:t>
      </w:r>
      <w:r w:rsidRPr="001B36B1">
        <w:rPr>
          <w:rFonts w:ascii="Arial" w:hAnsi="Arial" w:cs="Arial"/>
          <w:b/>
          <w:sz w:val="24"/>
          <w:szCs w:val="24"/>
        </w:rPr>
        <w:t>relevant</w:t>
      </w:r>
      <w:r w:rsidRPr="001B36B1">
        <w:rPr>
          <w:rFonts w:ascii="Arial" w:hAnsi="Arial" w:cs="Arial"/>
          <w:sz w:val="24"/>
          <w:szCs w:val="24"/>
        </w:rPr>
        <w:t xml:space="preserve"> data, and ignore what is referred to as background noise, i.e., irrelevant information, is crucial.</w:t>
      </w:r>
    </w:p>
    <w:p w14:paraId="2B3186A0" w14:textId="77777777" w:rsidR="00E31897" w:rsidRPr="001B36B1" w:rsidRDefault="00E31897" w:rsidP="00E31897">
      <w:pPr>
        <w:rPr>
          <w:rFonts w:ascii="Arial" w:hAnsi="Arial" w:cs="Arial"/>
          <w:sz w:val="24"/>
          <w:szCs w:val="24"/>
        </w:rPr>
      </w:pPr>
    </w:p>
    <w:p w14:paraId="26066126" w14:textId="77777777" w:rsidR="00E31897" w:rsidRPr="001B36B1" w:rsidRDefault="00E31897" w:rsidP="00E31897">
      <w:pPr>
        <w:rPr>
          <w:rFonts w:ascii="Arial" w:hAnsi="Arial" w:cs="Arial"/>
          <w:sz w:val="24"/>
          <w:szCs w:val="24"/>
        </w:rPr>
      </w:pPr>
      <w:r w:rsidRPr="001B36B1">
        <w:rPr>
          <w:rFonts w:ascii="Arial" w:hAnsi="Arial" w:cs="Arial"/>
          <w:sz w:val="24"/>
          <w:szCs w:val="24"/>
        </w:rPr>
        <w:t>Data comes in many forms including tables, charts and graphs.  It is published in many places: newspapers, magazines and journals; company annual reports and company websites; government websites; reports from market research agencies etc.  Part of the skill of the researcher is to find the relevant information in the first place.  Fortunately, search engines on the internet have made this process easier than it used to be, although it is sometimes a lot harder than one might expect to find the information that one is looking for.</w:t>
      </w:r>
    </w:p>
    <w:p w14:paraId="5DC9AB0C" w14:textId="77777777" w:rsidR="00E31897" w:rsidRPr="001B36B1" w:rsidRDefault="00E31897" w:rsidP="00E31897">
      <w:pPr>
        <w:rPr>
          <w:rFonts w:ascii="Arial" w:hAnsi="Arial" w:cs="Arial"/>
          <w:sz w:val="24"/>
          <w:szCs w:val="24"/>
        </w:rPr>
      </w:pPr>
    </w:p>
    <w:p w14:paraId="1CB3C6B3" w14:textId="77777777" w:rsidR="00E31897" w:rsidRPr="001B36B1" w:rsidRDefault="00E31897" w:rsidP="00E31897">
      <w:pPr>
        <w:rPr>
          <w:rFonts w:ascii="Arial" w:hAnsi="Arial" w:cs="Arial"/>
          <w:b/>
          <w:sz w:val="24"/>
          <w:szCs w:val="24"/>
        </w:rPr>
      </w:pPr>
      <w:r w:rsidRPr="001B36B1">
        <w:rPr>
          <w:rFonts w:ascii="Arial" w:hAnsi="Arial" w:cs="Arial"/>
          <w:b/>
          <w:sz w:val="24"/>
          <w:szCs w:val="24"/>
        </w:rPr>
        <w:t>Pie Charts</w:t>
      </w:r>
    </w:p>
    <w:p w14:paraId="37DA849D" w14:textId="77777777" w:rsidR="00E31897" w:rsidRPr="001B36B1" w:rsidRDefault="00E31897" w:rsidP="00E31897">
      <w:pPr>
        <w:rPr>
          <w:rFonts w:ascii="Arial" w:hAnsi="Arial" w:cs="Arial"/>
          <w:sz w:val="24"/>
          <w:szCs w:val="24"/>
        </w:rPr>
      </w:pPr>
    </w:p>
    <w:p w14:paraId="551E4EBB" w14:textId="77777777" w:rsidR="00E31897" w:rsidRPr="001B36B1" w:rsidRDefault="00E31897" w:rsidP="00E31897">
      <w:pPr>
        <w:rPr>
          <w:rFonts w:ascii="Arial" w:hAnsi="Arial" w:cs="Arial"/>
          <w:sz w:val="24"/>
          <w:szCs w:val="24"/>
        </w:rPr>
      </w:pPr>
      <w:r w:rsidRPr="001B36B1">
        <w:rPr>
          <w:rFonts w:ascii="Arial" w:hAnsi="Arial" w:cs="Arial"/>
          <w:sz w:val="24"/>
          <w:szCs w:val="24"/>
        </w:rPr>
        <w:t>All students should have learnt how to construct pie charts from studying GCSE maths, but that does not mean that they understand how to interpret them correctly.  Also, just because they are something we are familiar with we should not underestimate their importance as a way of presenting, and helping to interpret, data.</w:t>
      </w:r>
    </w:p>
    <w:p w14:paraId="06BF31A8" w14:textId="77777777" w:rsidR="00E31897" w:rsidRPr="001B36B1" w:rsidRDefault="00E31897" w:rsidP="00E31897">
      <w:pPr>
        <w:rPr>
          <w:rFonts w:ascii="Arial" w:hAnsi="Arial" w:cs="Arial"/>
          <w:sz w:val="24"/>
          <w:szCs w:val="24"/>
        </w:rPr>
      </w:pPr>
    </w:p>
    <w:p w14:paraId="6FE0A5B6" w14:textId="77777777" w:rsidR="00E31897" w:rsidRPr="001B36B1" w:rsidRDefault="00E31897" w:rsidP="00E31897">
      <w:pPr>
        <w:rPr>
          <w:rFonts w:ascii="Arial" w:hAnsi="Arial" w:cs="Arial"/>
          <w:sz w:val="24"/>
          <w:szCs w:val="24"/>
        </w:rPr>
      </w:pPr>
      <w:r w:rsidRPr="001B36B1">
        <w:rPr>
          <w:rFonts w:ascii="Arial" w:hAnsi="Arial" w:cs="Arial"/>
          <w:sz w:val="24"/>
          <w:szCs w:val="24"/>
        </w:rPr>
        <w:t>One thing to remember about pie charts is that the data must add up to 100%, which is why there is often a segment labelled as ‘others’.</w:t>
      </w:r>
    </w:p>
    <w:p w14:paraId="1842335A" w14:textId="77777777" w:rsidR="00E31897" w:rsidRPr="001B36B1" w:rsidRDefault="00E31897" w:rsidP="00E31897">
      <w:pPr>
        <w:rPr>
          <w:rFonts w:ascii="Arial" w:hAnsi="Arial" w:cs="Arial"/>
          <w:sz w:val="24"/>
          <w:szCs w:val="24"/>
        </w:rPr>
      </w:pPr>
    </w:p>
    <w:p w14:paraId="3EB8BD51"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The following table gives the market share of the main supermarkets at the beginning of 2015 (rounded to the nearest per cent).  </w:t>
      </w:r>
    </w:p>
    <w:p w14:paraId="50439A0D" w14:textId="77777777" w:rsidR="00E31897" w:rsidRPr="001B36B1" w:rsidRDefault="00E31897" w:rsidP="00E31897">
      <w:pPr>
        <w:rPr>
          <w:rFonts w:ascii="Arial" w:hAnsi="Arial" w:cs="Arial"/>
          <w:sz w:val="24"/>
          <w:szCs w:val="24"/>
        </w:rPr>
      </w:pPr>
    </w:p>
    <w:tbl>
      <w:tblPr>
        <w:tblStyle w:val="TableGrid"/>
        <w:tblW w:w="0" w:type="auto"/>
        <w:tblLook w:val="04A0" w:firstRow="1" w:lastRow="0" w:firstColumn="1" w:lastColumn="0" w:noHBand="0" w:noVBand="1"/>
      </w:tblPr>
      <w:tblGrid>
        <w:gridCol w:w="2802"/>
        <w:gridCol w:w="4252"/>
      </w:tblGrid>
      <w:tr w:rsidR="00E31897" w:rsidRPr="001B36B1" w14:paraId="61D989E0" w14:textId="77777777" w:rsidTr="00DF67E7">
        <w:tc>
          <w:tcPr>
            <w:tcW w:w="2802" w:type="dxa"/>
          </w:tcPr>
          <w:p w14:paraId="4C79C574" w14:textId="77777777" w:rsidR="00E31897" w:rsidRPr="001B36B1" w:rsidRDefault="00E31897" w:rsidP="00DF67E7">
            <w:pPr>
              <w:rPr>
                <w:rFonts w:ascii="Arial" w:hAnsi="Arial" w:cs="Arial"/>
                <w:b/>
                <w:sz w:val="24"/>
                <w:szCs w:val="24"/>
              </w:rPr>
            </w:pPr>
            <w:r w:rsidRPr="001B36B1">
              <w:rPr>
                <w:rFonts w:ascii="Arial" w:hAnsi="Arial" w:cs="Arial"/>
                <w:b/>
                <w:sz w:val="24"/>
                <w:szCs w:val="24"/>
              </w:rPr>
              <w:t>Supermarket</w:t>
            </w:r>
          </w:p>
        </w:tc>
        <w:tc>
          <w:tcPr>
            <w:tcW w:w="4252" w:type="dxa"/>
          </w:tcPr>
          <w:p w14:paraId="7698E015" w14:textId="77777777" w:rsidR="00E31897" w:rsidRPr="001B36B1" w:rsidRDefault="00E31897" w:rsidP="00DF67E7">
            <w:pPr>
              <w:rPr>
                <w:rFonts w:ascii="Arial" w:hAnsi="Arial" w:cs="Arial"/>
                <w:b/>
                <w:sz w:val="24"/>
                <w:szCs w:val="24"/>
              </w:rPr>
            </w:pPr>
            <w:r w:rsidRPr="001B36B1">
              <w:rPr>
                <w:rFonts w:ascii="Arial" w:hAnsi="Arial" w:cs="Arial"/>
                <w:b/>
                <w:sz w:val="24"/>
                <w:szCs w:val="24"/>
              </w:rPr>
              <w:t>Market share (12 weeks to 29 March 2015)</w:t>
            </w:r>
          </w:p>
        </w:tc>
      </w:tr>
      <w:tr w:rsidR="00E31897" w:rsidRPr="001B36B1" w14:paraId="1AE9959A" w14:textId="77777777" w:rsidTr="00DF67E7">
        <w:tc>
          <w:tcPr>
            <w:tcW w:w="2802" w:type="dxa"/>
          </w:tcPr>
          <w:p w14:paraId="718B4724" w14:textId="77777777" w:rsidR="00E31897" w:rsidRPr="001B36B1" w:rsidRDefault="00E31897" w:rsidP="00DF67E7">
            <w:pPr>
              <w:rPr>
                <w:rFonts w:ascii="Arial" w:hAnsi="Arial" w:cs="Arial"/>
                <w:sz w:val="24"/>
                <w:szCs w:val="24"/>
              </w:rPr>
            </w:pPr>
            <w:r w:rsidRPr="001B36B1">
              <w:rPr>
                <w:rFonts w:ascii="Arial" w:hAnsi="Arial" w:cs="Arial"/>
                <w:sz w:val="24"/>
                <w:szCs w:val="24"/>
              </w:rPr>
              <w:t>Tesco</w:t>
            </w:r>
          </w:p>
        </w:tc>
        <w:tc>
          <w:tcPr>
            <w:tcW w:w="4252" w:type="dxa"/>
          </w:tcPr>
          <w:p w14:paraId="07351815" w14:textId="77777777" w:rsidR="00E31897" w:rsidRPr="001B36B1" w:rsidRDefault="00E31897" w:rsidP="00DF67E7">
            <w:pPr>
              <w:rPr>
                <w:rFonts w:ascii="Arial" w:hAnsi="Arial" w:cs="Arial"/>
                <w:sz w:val="24"/>
                <w:szCs w:val="24"/>
              </w:rPr>
            </w:pPr>
            <w:r w:rsidRPr="001B36B1">
              <w:rPr>
                <w:rFonts w:ascii="Arial" w:hAnsi="Arial" w:cs="Arial"/>
                <w:sz w:val="24"/>
                <w:szCs w:val="24"/>
              </w:rPr>
              <w:t>28%</w:t>
            </w:r>
          </w:p>
        </w:tc>
      </w:tr>
      <w:tr w:rsidR="00E31897" w:rsidRPr="001B36B1" w14:paraId="793DF54A" w14:textId="77777777" w:rsidTr="00DF67E7">
        <w:tc>
          <w:tcPr>
            <w:tcW w:w="2802" w:type="dxa"/>
          </w:tcPr>
          <w:p w14:paraId="0E1D02B9" w14:textId="77777777" w:rsidR="00E31897" w:rsidRPr="001B36B1" w:rsidRDefault="00E31897" w:rsidP="00DF67E7">
            <w:pPr>
              <w:rPr>
                <w:rFonts w:ascii="Arial" w:hAnsi="Arial" w:cs="Arial"/>
                <w:sz w:val="24"/>
                <w:szCs w:val="24"/>
              </w:rPr>
            </w:pPr>
            <w:r w:rsidRPr="001B36B1">
              <w:rPr>
                <w:rFonts w:ascii="Arial" w:hAnsi="Arial" w:cs="Arial"/>
                <w:sz w:val="24"/>
                <w:szCs w:val="24"/>
              </w:rPr>
              <w:t>Asda</w:t>
            </w:r>
          </w:p>
        </w:tc>
        <w:tc>
          <w:tcPr>
            <w:tcW w:w="4252" w:type="dxa"/>
          </w:tcPr>
          <w:p w14:paraId="09FE3B84" w14:textId="77777777" w:rsidR="00E31897" w:rsidRPr="001B36B1" w:rsidRDefault="00E31897" w:rsidP="00DF67E7">
            <w:pPr>
              <w:rPr>
                <w:rFonts w:ascii="Arial" w:hAnsi="Arial" w:cs="Arial"/>
                <w:sz w:val="24"/>
                <w:szCs w:val="24"/>
              </w:rPr>
            </w:pPr>
            <w:r w:rsidRPr="001B36B1">
              <w:rPr>
                <w:rFonts w:ascii="Arial" w:hAnsi="Arial" w:cs="Arial"/>
                <w:sz w:val="24"/>
                <w:szCs w:val="24"/>
              </w:rPr>
              <w:t>17%</w:t>
            </w:r>
          </w:p>
        </w:tc>
      </w:tr>
      <w:tr w:rsidR="00E31897" w:rsidRPr="001B36B1" w14:paraId="526F0D05" w14:textId="77777777" w:rsidTr="00DF67E7">
        <w:tc>
          <w:tcPr>
            <w:tcW w:w="2802" w:type="dxa"/>
          </w:tcPr>
          <w:p w14:paraId="58F81CE1" w14:textId="77777777" w:rsidR="00E31897" w:rsidRPr="001B36B1" w:rsidRDefault="00E31897" w:rsidP="00DF67E7">
            <w:pPr>
              <w:rPr>
                <w:rFonts w:ascii="Arial" w:hAnsi="Arial" w:cs="Arial"/>
                <w:sz w:val="24"/>
                <w:szCs w:val="24"/>
              </w:rPr>
            </w:pPr>
            <w:r w:rsidRPr="001B36B1">
              <w:rPr>
                <w:rFonts w:ascii="Arial" w:hAnsi="Arial" w:cs="Arial"/>
                <w:sz w:val="24"/>
                <w:szCs w:val="24"/>
              </w:rPr>
              <w:t>Sainsbury’s</w:t>
            </w:r>
          </w:p>
        </w:tc>
        <w:tc>
          <w:tcPr>
            <w:tcW w:w="4252" w:type="dxa"/>
          </w:tcPr>
          <w:p w14:paraId="4178CD76" w14:textId="77777777" w:rsidR="00E31897" w:rsidRPr="001B36B1" w:rsidRDefault="00E31897" w:rsidP="00DF67E7">
            <w:pPr>
              <w:rPr>
                <w:rFonts w:ascii="Arial" w:hAnsi="Arial" w:cs="Arial"/>
                <w:sz w:val="24"/>
                <w:szCs w:val="24"/>
              </w:rPr>
            </w:pPr>
            <w:r w:rsidRPr="001B36B1">
              <w:rPr>
                <w:rFonts w:ascii="Arial" w:hAnsi="Arial" w:cs="Arial"/>
                <w:sz w:val="24"/>
                <w:szCs w:val="24"/>
              </w:rPr>
              <w:t>17%</w:t>
            </w:r>
          </w:p>
        </w:tc>
      </w:tr>
      <w:tr w:rsidR="00E31897" w:rsidRPr="001B36B1" w14:paraId="01DFFAC2" w14:textId="77777777" w:rsidTr="00DF67E7">
        <w:tc>
          <w:tcPr>
            <w:tcW w:w="2802" w:type="dxa"/>
          </w:tcPr>
          <w:p w14:paraId="09535AE7" w14:textId="77777777" w:rsidR="00E31897" w:rsidRPr="001B36B1" w:rsidRDefault="00E31897" w:rsidP="00DF67E7">
            <w:pPr>
              <w:rPr>
                <w:rFonts w:ascii="Arial" w:hAnsi="Arial" w:cs="Arial"/>
                <w:sz w:val="24"/>
                <w:szCs w:val="24"/>
              </w:rPr>
            </w:pPr>
            <w:proofErr w:type="spellStart"/>
            <w:r w:rsidRPr="001B36B1">
              <w:rPr>
                <w:rFonts w:ascii="Arial" w:hAnsi="Arial" w:cs="Arial"/>
                <w:sz w:val="24"/>
                <w:szCs w:val="24"/>
              </w:rPr>
              <w:t>Morrisons</w:t>
            </w:r>
            <w:proofErr w:type="spellEnd"/>
          </w:p>
        </w:tc>
        <w:tc>
          <w:tcPr>
            <w:tcW w:w="4252" w:type="dxa"/>
          </w:tcPr>
          <w:p w14:paraId="5DD2FA7A" w14:textId="77777777" w:rsidR="00E31897" w:rsidRPr="001B36B1" w:rsidRDefault="00E31897" w:rsidP="00DF67E7">
            <w:pPr>
              <w:rPr>
                <w:rFonts w:ascii="Arial" w:hAnsi="Arial" w:cs="Arial"/>
                <w:sz w:val="24"/>
                <w:szCs w:val="24"/>
              </w:rPr>
            </w:pPr>
            <w:r w:rsidRPr="001B36B1">
              <w:rPr>
                <w:rFonts w:ascii="Arial" w:hAnsi="Arial" w:cs="Arial"/>
                <w:sz w:val="24"/>
                <w:szCs w:val="24"/>
              </w:rPr>
              <w:t>11%</w:t>
            </w:r>
          </w:p>
        </w:tc>
      </w:tr>
      <w:tr w:rsidR="00E31897" w:rsidRPr="001B36B1" w14:paraId="2253B13D" w14:textId="77777777" w:rsidTr="00DF67E7">
        <w:tc>
          <w:tcPr>
            <w:tcW w:w="2802" w:type="dxa"/>
          </w:tcPr>
          <w:p w14:paraId="08A38F30" w14:textId="77777777" w:rsidR="00E31897" w:rsidRPr="001B36B1" w:rsidRDefault="00E31897" w:rsidP="00DF67E7">
            <w:pPr>
              <w:rPr>
                <w:rFonts w:ascii="Arial" w:hAnsi="Arial" w:cs="Arial"/>
                <w:sz w:val="24"/>
                <w:szCs w:val="24"/>
              </w:rPr>
            </w:pPr>
            <w:r w:rsidRPr="001B36B1">
              <w:rPr>
                <w:rFonts w:ascii="Arial" w:hAnsi="Arial" w:cs="Arial"/>
                <w:sz w:val="24"/>
                <w:szCs w:val="24"/>
              </w:rPr>
              <w:t>The Co-operative</w:t>
            </w:r>
          </w:p>
        </w:tc>
        <w:tc>
          <w:tcPr>
            <w:tcW w:w="4252" w:type="dxa"/>
          </w:tcPr>
          <w:p w14:paraId="05B8EC73" w14:textId="77777777" w:rsidR="00E31897" w:rsidRPr="001B36B1" w:rsidRDefault="00E31897" w:rsidP="00DF67E7">
            <w:pPr>
              <w:rPr>
                <w:rFonts w:ascii="Arial" w:hAnsi="Arial" w:cs="Arial"/>
                <w:sz w:val="24"/>
                <w:szCs w:val="24"/>
              </w:rPr>
            </w:pPr>
            <w:r w:rsidRPr="001B36B1">
              <w:rPr>
                <w:rFonts w:ascii="Arial" w:hAnsi="Arial" w:cs="Arial"/>
                <w:sz w:val="24"/>
                <w:szCs w:val="24"/>
              </w:rPr>
              <w:t>6%</w:t>
            </w:r>
          </w:p>
        </w:tc>
      </w:tr>
      <w:tr w:rsidR="00E31897" w:rsidRPr="001B36B1" w14:paraId="499D3E0D" w14:textId="77777777" w:rsidTr="00DF67E7">
        <w:tc>
          <w:tcPr>
            <w:tcW w:w="2802" w:type="dxa"/>
          </w:tcPr>
          <w:p w14:paraId="7FC347F4" w14:textId="77777777" w:rsidR="00E31897" w:rsidRPr="001B36B1" w:rsidRDefault="00E31897" w:rsidP="00DF67E7">
            <w:pPr>
              <w:rPr>
                <w:rFonts w:ascii="Arial" w:hAnsi="Arial" w:cs="Arial"/>
                <w:sz w:val="24"/>
                <w:szCs w:val="24"/>
              </w:rPr>
            </w:pPr>
            <w:r w:rsidRPr="001B36B1">
              <w:rPr>
                <w:rFonts w:ascii="Arial" w:hAnsi="Arial" w:cs="Arial"/>
                <w:sz w:val="24"/>
                <w:szCs w:val="24"/>
              </w:rPr>
              <w:t>Aldi</w:t>
            </w:r>
          </w:p>
        </w:tc>
        <w:tc>
          <w:tcPr>
            <w:tcW w:w="4252" w:type="dxa"/>
          </w:tcPr>
          <w:p w14:paraId="01AC49F0" w14:textId="77777777" w:rsidR="00E31897" w:rsidRPr="001B36B1" w:rsidRDefault="00E31897" w:rsidP="00DF67E7">
            <w:pPr>
              <w:rPr>
                <w:rFonts w:ascii="Arial" w:hAnsi="Arial" w:cs="Arial"/>
                <w:sz w:val="24"/>
                <w:szCs w:val="24"/>
              </w:rPr>
            </w:pPr>
            <w:r w:rsidRPr="001B36B1">
              <w:rPr>
                <w:rFonts w:ascii="Arial" w:hAnsi="Arial" w:cs="Arial"/>
                <w:sz w:val="24"/>
                <w:szCs w:val="24"/>
              </w:rPr>
              <w:t>5%</w:t>
            </w:r>
          </w:p>
        </w:tc>
      </w:tr>
      <w:tr w:rsidR="00E31897" w:rsidRPr="001B36B1" w14:paraId="51489926" w14:textId="77777777" w:rsidTr="00DF67E7">
        <w:tc>
          <w:tcPr>
            <w:tcW w:w="2802" w:type="dxa"/>
          </w:tcPr>
          <w:p w14:paraId="3062459A" w14:textId="77777777" w:rsidR="00E31897" w:rsidRPr="001B36B1" w:rsidRDefault="00E31897" w:rsidP="00DF67E7">
            <w:pPr>
              <w:rPr>
                <w:rFonts w:ascii="Arial" w:hAnsi="Arial" w:cs="Arial"/>
                <w:sz w:val="24"/>
                <w:szCs w:val="24"/>
              </w:rPr>
            </w:pPr>
            <w:r w:rsidRPr="001B36B1">
              <w:rPr>
                <w:rFonts w:ascii="Arial" w:hAnsi="Arial" w:cs="Arial"/>
                <w:sz w:val="24"/>
                <w:szCs w:val="24"/>
              </w:rPr>
              <w:t>Waitrose</w:t>
            </w:r>
          </w:p>
        </w:tc>
        <w:tc>
          <w:tcPr>
            <w:tcW w:w="4252" w:type="dxa"/>
          </w:tcPr>
          <w:p w14:paraId="4514FD5C" w14:textId="77777777" w:rsidR="00E31897" w:rsidRPr="001B36B1" w:rsidRDefault="00E31897" w:rsidP="00DF67E7">
            <w:pPr>
              <w:rPr>
                <w:rFonts w:ascii="Arial" w:hAnsi="Arial" w:cs="Arial"/>
                <w:sz w:val="24"/>
                <w:szCs w:val="24"/>
              </w:rPr>
            </w:pPr>
            <w:r w:rsidRPr="001B36B1">
              <w:rPr>
                <w:rFonts w:ascii="Arial" w:hAnsi="Arial" w:cs="Arial"/>
                <w:sz w:val="24"/>
                <w:szCs w:val="24"/>
              </w:rPr>
              <w:t>5%</w:t>
            </w:r>
          </w:p>
        </w:tc>
      </w:tr>
      <w:tr w:rsidR="00E31897" w:rsidRPr="001B36B1" w14:paraId="10AB33CA" w14:textId="77777777" w:rsidTr="00DF67E7">
        <w:tc>
          <w:tcPr>
            <w:tcW w:w="2802" w:type="dxa"/>
          </w:tcPr>
          <w:p w14:paraId="692821C4" w14:textId="77777777" w:rsidR="00E31897" w:rsidRPr="001B36B1" w:rsidRDefault="00E31897" w:rsidP="00DF67E7">
            <w:pPr>
              <w:rPr>
                <w:rFonts w:ascii="Arial" w:hAnsi="Arial" w:cs="Arial"/>
                <w:sz w:val="24"/>
                <w:szCs w:val="24"/>
              </w:rPr>
            </w:pPr>
            <w:r w:rsidRPr="001B36B1">
              <w:rPr>
                <w:rFonts w:ascii="Arial" w:hAnsi="Arial" w:cs="Arial"/>
                <w:sz w:val="24"/>
                <w:szCs w:val="24"/>
              </w:rPr>
              <w:t>Lidl</w:t>
            </w:r>
          </w:p>
        </w:tc>
        <w:tc>
          <w:tcPr>
            <w:tcW w:w="4252" w:type="dxa"/>
          </w:tcPr>
          <w:p w14:paraId="43A449AC" w14:textId="77777777" w:rsidR="00E31897" w:rsidRPr="001B36B1" w:rsidRDefault="00E31897" w:rsidP="00DF67E7">
            <w:pPr>
              <w:rPr>
                <w:rFonts w:ascii="Arial" w:hAnsi="Arial" w:cs="Arial"/>
                <w:sz w:val="24"/>
                <w:szCs w:val="24"/>
              </w:rPr>
            </w:pPr>
            <w:r w:rsidRPr="001B36B1">
              <w:rPr>
                <w:rFonts w:ascii="Arial" w:hAnsi="Arial" w:cs="Arial"/>
                <w:sz w:val="24"/>
                <w:szCs w:val="24"/>
              </w:rPr>
              <w:t>4%</w:t>
            </w:r>
          </w:p>
        </w:tc>
      </w:tr>
      <w:tr w:rsidR="00E31897" w:rsidRPr="001B36B1" w14:paraId="029F455C" w14:textId="77777777" w:rsidTr="00DF67E7">
        <w:tc>
          <w:tcPr>
            <w:tcW w:w="2802" w:type="dxa"/>
          </w:tcPr>
          <w:p w14:paraId="12EE79DE" w14:textId="77777777" w:rsidR="00E31897" w:rsidRPr="001B36B1" w:rsidRDefault="00E31897" w:rsidP="00DF67E7">
            <w:pPr>
              <w:rPr>
                <w:rFonts w:ascii="Arial" w:hAnsi="Arial" w:cs="Arial"/>
                <w:sz w:val="24"/>
                <w:szCs w:val="24"/>
              </w:rPr>
            </w:pPr>
            <w:r w:rsidRPr="001B36B1">
              <w:rPr>
                <w:rFonts w:ascii="Arial" w:hAnsi="Arial" w:cs="Arial"/>
                <w:sz w:val="24"/>
                <w:szCs w:val="24"/>
              </w:rPr>
              <w:t>Iceland</w:t>
            </w:r>
          </w:p>
        </w:tc>
        <w:tc>
          <w:tcPr>
            <w:tcW w:w="4252" w:type="dxa"/>
          </w:tcPr>
          <w:p w14:paraId="61C5F6F0" w14:textId="77777777" w:rsidR="00E31897" w:rsidRPr="001B36B1" w:rsidRDefault="00E31897" w:rsidP="00DF67E7">
            <w:pPr>
              <w:rPr>
                <w:rFonts w:ascii="Arial" w:hAnsi="Arial" w:cs="Arial"/>
                <w:sz w:val="24"/>
                <w:szCs w:val="24"/>
              </w:rPr>
            </w:pPr>
            <w:r w:rsidRPr="001B36B1">
              <w:rPr>
                <w:rFonts w:ascii="Arial" w:hAnsi="Arial" w:cs="Arial"/>
                <w:sz w:val="24"/>
                <w:szCs w:val="24"/>
              </w:rPr>
              <w:t>2%</w:t>
            </w:r>
          </w:p>
        </w:tc>
      </w:tr>
      <w:tr w:rsidR="00E31897" w:rsidRPr="001B36B1" w14:paraId="2DA1122A" w14:textId="77777777" w:rsidTr="00DF67E7">
        <w:tc>
          <w:tcPr>
            <w:tcW w:w="2802" w:type="dxa"/>
          </w:tcPr>
          <w:p w14:paraId="33348AAD" w14:textId="77777777" w:rsidR="00E31897" w:rsidRPr="001B36B1" w:rsidRDefault="00E31897" w:rsidP="00DF67E7">
            <w:pPr>
              <w:rPr>
                <w:rFonts w:ascii="Arial" w:hAnsi="Arial" w:cs="Arial"/>
                <w:sz w:val="24"/>
                <w:szCs w:val="24"/>
              </w:rPr>
            </w:pPr>
            <w:r w:rsidRPr="001B36B1">
              <w:rPr>
                <w:rFonts w:ascii="Arial" w:hAnsi="Arial" w:cs="Arial"/>
                <w:sz w:val="24"/>
                <w:szCs w:val="24"/>
              </w:rPr>
              <w:t>Others</w:t>
            </w:r>
          </w:p>
        </w:tc>
        <w:tc>
          <w:tcPr>
            <w:tcW w:w="4252" w:type="dxa"/>
          </w:tcPr>
          <w:p w14:paraId="01B8E7CB" w14:textId="77777777" w:rsidR="00E31897" w:rsidRPr="001B36B1" w:rsidRDefault="00E31897" w:rsidP="00DF67E7">
            <w:pPr>
              <w:rPr>
                <w:rFonts w:ascii="Arial" w:hAnsi="Arial" w:cs="Arial"/>
                <w:sz w:val="24"/>
                <w:szCs w:val="24"/>
              </w:rPr>
            </w:pPr>
            <w:r w:rsidRPr="001B36B1">
              <w:rPr>
                <w:rFonts w:ascii="Arial" w:hAnsi="Arial" w:cs="Arial"/>
                <w:sz w:val="24"/>
                <w:szCs w:val="24"/>
              </w:rPr>
              <w:t>5%</w:t>
            </w:r>
          </w:p>
        </w:tc>
      </w:tr>
    </w:tbl>
    <w:p w14:paraId="1742B0AD" w14:textId="77777777" w:rsidR="00E31897" w:rsidRPr="001B36B1" w:rsidRDefault="00E31897" w:rsidP="00E31897">
      <w:pPr>
        <w:rPr>
          <w:rFonts w:ascii="Arial" w:hAnsi="Arial" w:cs="Arial"/>
          <w:sz w:val="24"/>
          <w:szCs w:val="24"/>
        </w:rPr>
      </w:pPr>
    </w:p>
    <w:p w14:paraId="7480980A" w14:textId="77777777" w:rsidR="00E31897" w:rsidRPr="001B36B1" w:rsidRDefault="00E31897" w:rsidP="00E31897">
      <w:pPr>
        <w:rPr>
          <w:rFonts w:ascii="Arial" w:hAnsi="Arial" w:cs="Arial"/>
          <w:sz w:val="24"/>
          <w:szCs w:val="24"/>
        </w:rPr>
      </w:pPr>
    </w:p>
    <w:p w14:paraId="0455A482" w14:textId="77777777" w:rsidR="001B36B1" w:rsidRDefault="001B36B1" w:rsidP="00E31897">
      <w:pPr>
        <w:rPr>
          <w:rFonts w:ascii="Arial" w:hAnsi="Arial" w:cs="Arial"/>
          <w:sz w:val="24"/>
          <w:szCs w:val="24"/>
        </w:rPr>
      </w:pPr>
    </w:p>
    <w:p w14:paraId="6494BFDA" w14:textId="77777777" w:rsidR="00E31897" w:rsidRPr="001B36B1" w:rsidRDefault="00E31897" w:rsidP="00E31897">
      <w:pPr>
        <w:rPr>
          <w:rFonts w:ascii="Arial" w:hAnsi="Arial" w:cs="Arial"/>
          <w:sz w:val="24"/>
          <w:szCs w:val="24"/>
        </w:rPr>
      </w:pPr>
      <w:r w:rsidRPr="001B36B1">
        <w:rPr>
          <w:rFonts w:ascii="Arial" w:hAnsi="Arial" w:cs="Arial"/>
          <w:sz w:val="24"/>
          <w:szCs w:val="24"/>
        </w:rPr>
        <w:lastRenderedPageBreak/>
        <w:t>The same information can be presented in the form of a pie chart, see below.</w:t>
      </w:r>
    </w:p>
    <w:p w14:paraId="399109FA" w14:textId="77777777" w:rsidR="00E31897" w:rsidRPr="001B36B1" w:rsidRDefault="00E31897" w:rsidP="00E31897">
      <w:pPr>
        <w:rPr>
          <w:rFonts w:ascii="Arial" w:hAnsi="Arial" w:cs="Arial"/>
          <w:sz w:val="24"/>
          <w:szCs w:val="24"/>
        </w:rPr>
      </w:pPr>
    </w:p>
    <w:p w14:paraId="0C38985C" w14:textId="77777777" w:rsidR="00E31897" w:rsidRPr="001B36B1" w:rsidRDefault="00E31897" w:rsidP="001B36B1">
      <w:pPr>
        <w:jc w:val="center"/>
        <w:rPr>
          <w:rFonts w:ascii="Arial" w:hAnsi="Arial" w:cs="Arial"/>
          <w:sz w:val="24"/>
          <w:szCs w:val="24"/>
        </w:rPr>
      </w:pPr>
      <w:r w:rsidRPr="001B36B1">
        <w:rPr>
          <w:rFonts w:ascii="Arial" w:hAnsi="Arial" w:cs="Arial"/>
          <w:noProof/>
          <w:sz w:val="24"/>
          <w:szCs w:val="24"/>
          <w:lang w:eastAsia="en-GB"/>
        </w:rPr>
        <w:drawing>
          <wp:inline distT="0" distB="0" distL="0" distR="0" wp14:anchorId="6E0963B8" wp14:editId="79437942">
            <wp:extent cx="4678326" cy="3508744"/>
            <wp:effectExtent l="0" t="0" r="2730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39C168" w14:textId="77777777" w:rsidR="00E31897" w:rsidRPr="001B36B1" w:rsidRDefault="00E31897" w:rsidP="00E31897">
      <w:pPr>
        <w:rPr>
          <w:rFonts w:ascii="Arial" w:hAnsi="Arial" w:cs="Arial"/>
          <w:sz w:val="24"/>
          <w:szCs w:val="24"/>
        </w:rPr>
      </w:pPr>
    </w:p>
    <w:p w14:paraId="2CBDB7A1"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Compare the pie chart to the table.  What is the difference?  The answer is that the pie chart is much easier to understand as it presents the information clearly and visibly.  Without any thought one can answer questions such as “which supermarket has the largest/smallest share? Which is bigger Aldi or Lidl?  What is </w:t>
      </w:r>
      <w:proofErr w:type="spellStart"/>
      <w:r w:rsidRPr="001B36B1">
        <w:rPr>
          <w:rFonts w:ascii="Arial" w:hAnsi="Arial" w:cs="Arial"/>
          <w:sz w:val="24"/>
          <w:szCs w:val="24"/>
        </w:rPr>
        <w:t>Morrisons</w:t>
      </w:r>
      <w:proofErr w:type="spellEnd"/>
      <w:r w:rsidRPr="001B36B1">
        <w:rPr>
          <w:rFonts w:ascii="Arial" w:hAnsi="Arial" w:cs="Arial"/>
          <w:sz w:val="24"/>
          <w:szCs w:val="24"/>
        </w:rPr>
        <w:t xml:space="preserve"> share of the market?” etc.</w:t>
      </w:r>
    </w:p>
    <w:p w14:paraId="053A7748" w14:textId="77777777" w:rsidR="00E31897" w:rsidRPr="001B36B1" w:rsidRDefault="00E31897" w:rsidP="00E31897">
      <w:pPr>
        <w:rPr>
          <w:rFonts w:ascii="Arial" w:hAnsi="Arial" w:cs="Arial"/>
          <w:sz w:val="24"/>
          <w:szCs w:val="24"/>
        </w:rPr>
      </w:pPr>
    </w:p>
    <w:p w14:paraId="2EFEA5D4" w14:textId="77777777" w:rsidR="00E31897" w:rsidRPr="001B36B1" w:rsidRDefault="00E31897" w:rsidP="00E31897">
      <w:pPr>
        <w:rPr>
          <w:rFonts w:ascii="Arial" w:hAnsi="Arial" w:cs="Arial"/>
          <w:b/>
          <w:sz w:val="24"/>
          <w:szCs w:val="24"/>
        </w:rPr>
      </w:pPr>
    </w:p>
    <w:p w14:paraId="7A2C70FB" w14:textId="77777777" w:rsidR="00E31897" w:rsidRPr="001B36B1" w:rsidRDefault="00E31897" w:rsidP="00E31897">
      <w:pPr>
        <w:rPr>
          <w:rFonts w:ascii="Arial" w:hAnsi="Arial" w:cs="Arial"/>
          <w:b/>
          <w:sz w:val="24"/>
          <w:szCs w:val="24"/>
        </w:rPr>
      </w:pPr>
      <w:r w:rsidRPr="001B36B1">
        <w:rPr>
          <w:rFonts w:ascii="Arial" w:hAnsi="Arial" w:cs="Arial"/>
          <w:b/>
          <w:sz w:val="24"/>
          <w:szCs w:val="24"/>
        </w:rPr>
        <w:t>Bar Charts</w:t>
      </w:r>
    </w:p>
    <w:p w14:paraId="15F74B84" w14:textId="77777777" w:rsidR="00E31897" w:rsidRPr="001B36B1" w:rsidRDefault="00E31897" w:rsidP="00E31897">
      <w:pPr>
        <w:rPr>
          <w:rFonts w:ascii="Arial" w:hAnsi="Arial" w:cs="Arial"/>
          <w:b/>
          <w:sz w:val="24"/>
          <w:szCs w:val="24"/>
        </w:rPr>
      </w:pPr>
    </w:p>
    <w:p w14:paraId="4B18C3DF"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Bar charts are also an invaluable visual way of presenting data.  The table below gives details of world coffee production by continent for 2012/13 and 2013/14.  </w:t>
      </w:r>
    </w:p>
    <w:p w14:paraId="101F0F57" w14:textId="77777777" w:rsidR="00E31897" w:rsidRPr="001B36B1" w:rsidRDefault="00E31897" w:rsidP="00E31897">
      <w:pPr>
        <w:rPr>
          <w:rFonts w:ascii="Arial" w:hAnsi="Arial" w:cs="Arial"/>
          <w:sz w:val="24"/>
          <w:szCs w:val="24"/>
        </w:rPr>
      </w:pPr>
    </w:p>
    <w:p w14:paraId="129C4178" w14:textId="77777777" w:rsidR="00E31897" w:rsidRPr="001B36B1" w:rsidRDefault="00E31897" w:rsidP="00E31897">
      <w:pPr>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E31897" w:rsidRPr="001B36B1" w14:paraId="25DBEE22" w14:textId="77777777" w:rsidTr="00DF67E7">
        <w:tc>
          <w:tcPr>
            <w:tcW w:w="3080" w:type="dxa"/>
          </w:tcPr>
          <w:p w14:paraId="0F88494D" w14:textId="77777777" w:rsidR="00E31897" w:rsidRPr="001B36B1" w:rsidRDefault="00E31897" w:rsidP="00DF67E7">
            <w:pPr>
              <w:rPr>
                <w:rFonts w:ascii="Arial" w:hAnsi="Arial" w:cs="Arial"/>
                <w:b/>
                <w:sz w:val="24"/>
                <w:szCs w:val="24"/>
              </w:rPr>
            </w:pPr>
            <w:r w:rsidRPr="001B36B1">
              <w:rPr>
                <w:rFonts w:ascii="Arial" w:hAnsi="Arial" w:cs="Arial"/>
                <w:b/>
                <w:sz w:val="24"/>
                <w:szCs w:val="24"/>
              </w:rPr>
              <w:t>Continent</w:t>
            </w:r>
          </w:p>
        </w:tc>
        <w:tc>
          <w:tcPr>
            <w:tcW w:w="3081" w:type="dxa"/>
          </w:tcPr>
          <w:p w14:paraId="7A70C4FE" w14:textId="77777777" w:rsidR="00E31897" w:rsidRPr="001B36B1" w:rsidRDefault="00E31897" w:rsidP="00DF67E7">
            <w:pPr>
              <w:jc w:val="center"/>
              <w:rPr>
                <w:rFonts w:ascii="Arial" w:hAnsi="Arial" w:cs="Arial"/>
                <w:b/>
                <w:sz w:val="24"/>
                <w:szCs w:val="24"/>
              </w:rPr>
            </w:pPr>
            <w:r w:rsidRPr="001B36B1">
              <w:rPr>
                <w:rFonts w:ascii="Arial" w:hAnsi="Arial" w:cs="Arial"/>
                <w:b/>
                <w:sz w:val="24"/>
                <w:szCs w:val="24"/>
              </w:rPr>
              <w:t>2012/13</w:t>
            </w:r>
          </w:p>
          <w:p w14:paraId="5342430D" w14:textId="77777777" w:rsidR="00E31897" w:rsidRPr="001B36B1" w:rsidRDefault="00E31897" w:rsidP="00DF67E7">
            <w:pPr>
              <w:tabs>
                <w:tab w:val="right" w:pos="2865"/>
              </w:tabs>
              <w:jc w:val="center"/>
              <w:rPr>
                <w:rFonts w:ascii="Arial" w:hAnsi="Arial" w:cs="Arial"/>
                <w:i/>
                <w:sz w:val="24"/>
                <w:szCs w:val="24"/>
              </w:rPr>
            </w:pPr>
            <w:r w:rsidRPr="001B36B1">
              <w:rPr>
                <w:rFonts w:ascii="Arial" w:hAnsi="Arial" w:cs="Arial"/>
                <w:i/>
                <w:sz w:val="24"/>
                <w:szCs w:val="24"/>
              </w:rPr>
              <w:t>Million bags</w:t>
            </w:r>
          </w:p>
        </w:tc>
        <w:tc>
          <w:tcPr>
            <w:tcW w:w="3081" w:type="dxa"/>
          </w:tcPr>
          <w:p w14:paraId="30133073" w14:textId="77777777" w:rsidR="00E31897" w:rsidRPr="001B36B1" w:rsidRDefault="00E31897" w:rsidP="00DF67E7">
            <w:pPr>
              <w:jc w:val="center"/>
              <w:rPr>
                <w:rFonts w:ascii="Arial" w:hAnsi="Arial" w:cs="Arial"/>
                <w:b/>
                <w:sz w:val="24"/>
                <w:szCs w:val="24"/>
              </w:rPr>
            </w:pPr>
            <w:r w:rsidRPr="001B36B1">
              <w:rPr>
                <w:rFonts w:ascii="Arial" w:hAnsi="Arial" w:cs="Arial"/>
                <w:b/>
                <w:sz w:val="24"/>
                <w:szCs w:val="24"/>
              </w:rPr>
              <w:t>2013/14</w:t>
            </w:r>
          </w:p>
          <w:p w14:paraId="6B3686BD" w14:textId="77777777" w:rsidR="00E31897" w:rsidRPr="001B36B1" w:rsidRDefault="00E31897" w:rsidP="00DF67E7">
            <w:pPr>
              <w:jc w:val="center"/>
              <w:rPr>
                <w:rFonts w:ascii="Arial" w:hAnsi="Arial" w:cs="Arial"/>
                <w:b/>
                <w:sz w:val="24"/>
                <w:szCs w:val="24"/>
              </w:rPr>
            </w:pPr>
            <w:r w:rsidRPr="001B36B1">
              <w:rPr>
                <w:rFonts w:ascii="Arial" w:hAnsi="Arial" w:cs="Arial"/>
                <w:i/>
                <w:sz w:val="24"/>
                <w:szCs w:val="24"/>
              </w:rPr>
              <w:t>Million bags</w:t>
            </w:r>
          </w:p>
        </w:tc>
      </w:tr>
      <w:tr w:rsidR="00E31897" w:rsidRPr="001B36B1" w14:paraId="532242F0" w14:textId="77777777" w:rsidTr="00DF67E7">
        <w:tc>
          <w:tcPr>
            <w:tcW w:w="3080" w:type="dxa"/>
          </w:tcPr>
          <w:p w14:paraId="014B505E" w14:textId="77777777" w:rsidR="00E31897" w:rsidRPr="001B36B1" w:rsidRDefault="00E31897" w:rsidP="00DF67E7">
            <w:pPr>
              <w:rPr>
                <w:rFonts w:ascii="Arial" w:hAnsi="Arial" w:cs="Arial"/>
                <w:sz w:val="24"/>
                <w:szCs w:val="24"/>
              </w:rPr>
            </w:pPr>
          </w:p>
          <w:p w14:paraId="4156DA99" w14:textId="77777777" w:rsidR="00E31897" w:rsidRPr="001B36B1" w:rsidRDefault="00E31897" w:rsidP="00DF67E7">
            <w:pPr>
              <w:rPr>
                <w:rFonts w:ascii="Arial" w:hAnsi="Arial" w:cs="Arial"/>
                <w:sz w:val="24"/>
                <w:szCs w:val="24"/>
              </w:rPr>
            </w:pPr>
            <w:r w:rsidRPr="001B36B1">
              <w:rPr>
                <w:rFonts w:ascii="Arial" w:hAnsi="Arial" w:cs="Arial"/>
                <w:sz w:val="24"/>
                <w:szCs w:val="24"/>
              </w:rPr>
              <w:t>Africa</w:t>
            </w:r>
          </w:p>
        </w:tc>
        <w:tc>
          <w:tcPr>
            <w:tcW w:w="3081" w:type="dxa"/>
          </w:tcPr>
          <w:p w14:paraId="3C0CFF1E" w14:textId="77777777" w:rsidR="00E31897" w:rsidRPr="001B36B1" w:rsidRDefault="00E31897" w:rsidP="001B36B1">
            <w:pPr>
              <w:jc w:val="center"/>
              <w:rPr>
                <w:rFonts w:ascii="Arial" w:hAnsi="Arial" w:cs="Arial"/>
                <w:sz w:val="24"/>
                <w:szCs w:val="24"/>
              </w:rPr>
            </w:pPr>
          </w:p>
          <w:p w14:paraId="59A3F78A"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16.5</w:t>
            </w:r>
          </w:p>
        </w:tc>
        <w:tc>
          <w:tcPr>
            <w:tcW w:w="3081" w:type="dxa"/>
          </w:tcPr>
          <w:p w14:paraId="025C5A94" w14:textId="77777777" w:rsidR="00E31897" w:rsidRPr="001B36B1" w:rsidRDefault="00E31897" w:rsidP="001B36B1">
            <w:pPr>
              <w:jc w:val="center"/>
              <w:rPr>
                <w:rFonts w:ascii="Arial" w:hAnsi="Arial" w:cs="Arial"/>
                <w:sz w:val="24"/>
                <w:szCs w:val="24"/>
              </w:rPr>
            </w:pPr>
          </w:p>
          <w:p w14:paraId="2C0B9365"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16.2</w:t>
            </w:r>
          </w:p>
        </w:tc>
      </w:tr>
      <w:tr w:rsidR="00E31897" w:rsidRPr="001B36B1" w14:paraId="62B8E96E" w14:textId="77777777" w:rsidTr="00DF67E7">
        <w:tc>
          <w:tcPr>
            <w:tcW w:w="3080" w:type="dxa"/>
          </w:tcPr>
          <w:p w14:paraId="646ED956" w14:textId="77777777" w:rsidR="00E31897" w:rsidRPr="001B36B1" w:rsidRDefault="00E31897" w:rsidP="00DF67E7">
            <w:pPr>
              <w:rPr>
                <w:rFonts w:ascii="Arial" w:hAnsi="Arial" w:cs="Arial"/>
                <w:sz w:val="24"/>
                <w:szCs w:val="24"/>
              </w:rPr>
            </w:pPr>
          </w:p>
          <w:p w14:paraId="0B94A484" w14:textId="77777777" w:rsidR="00E31897" w:rsidRPr="001B36B1" w:rsidRDefault="00E31897" w:rsidP="00DF67E7">
            <w:pPr>
              <w:rPr>
                <w:rFonts w:ascii="Arial" w:hAnsi="Arial" w:cs="Arial"/>
                <w:sz w:val="24"/>
                <w:szCs w:val="24"/>
              </w:rPr>
            </w:pPr>
            <w:r w:rsidRPr="001B36B1">
              <w:rPr>
                <w:rFonts w:ascii="Arial" w:hAnsi="Arial" w:cs="Arial"/>
                <w:sz w:val="24"/>
                <w:szCs w:val="24"/>
              </w:rPr>
              <w:t>Asia and Oceania</w:t>
            </w:r>
          </w:p>
        </w:tc>
        <w:tc>
          <w:tcPr>
            <w:tcW w:w="3081" w:type="dxa"/>
          </w:tcPr>
          <w:p w14:paraId="6078217C" w14:textId="77777777" w:rsidR="00E31897" w:rsidRPr="001B36B1" w:rsidRDefault="00E31897" w:rsidP="001B36B1">
            <w:pPr>
              <w:jc w:val="center"/>
              <w:rPr>
                <w:rFonts w:ascii="Arial" w:hAnsi="Arial" w:cs="Arial"/>
                <w:sz w:val="24"/>
                <w:szCs w:val="24"/>
              </w:rPr>
            </w:pPr>
          </w:p>
          <w:p w14:paraId="7BA98176"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45.3</w:t>
            </w:r>
          </w:p>
        </w:tc>
        <w:tc>
          <w:tcPr>
            <w:tcW w:w="3081" w:type="dxa"/>
          </w:tcPr>
          <w:p w14:paraId="30D88FE4" w14:textId="77777777" w:rsidR="00E31897" w:rsidRPr="001B36B1" w:rsidRDefault="00E31897" w:rsidP="001B36B1">
            <w:pPr>
              <w:jc w:val="center"/>
              <w:rPr>
                <w:rFonts w:ascii="Arial" w:hAnsi="Arial" w:cs="Arial"/>
                <w:sz w:val="24"/>
                <w:szCs w:val="24"/>
              </w:rPr>
            </w:pPr>
          </w:p>
          <w:p w14:paraId="7F14F99D"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46.6</w:t>
            </w:r>
          </w:p>
        </w:tc>
      </w:tr>
      <w:tr w:rsidR="00E31897" w:rsidRPr="001B36B1" w14:paraId="541525B6" w14:textId="77777777" w:rsidTr="00DF67E7">
        <w:tc>
          <w:tcPr>
            <w:tcW w:w="3080" w:type="dxa"/>
          </w:tcPr>
          <w:p w14:paraId="6AE0024A" w14:textId="77777777" w:rsidR="00E31897" w:rsidRPr="001B36B1" w:rsidRDefault="00E31897" w:rsidP="00DF67E7">
            <w:pPr>
              <w:rPr>
                <w:rFonts w:ascii="Arial" w:hAnsi="Arial" w:cs="Arial"/>
                <w:sz w:val="24"/>
                <w:szCs w:val="24"/>
              </w:rPr>
            </w:pPr>
          </w:p>
          <w:p w14:paraId="2EC4CF37" w14:textId="77777777" w:rsidR="00E31897" w:rsidRPr="001B36B1" w:rsidRDefault="00E31897" w:rsidP="00DF67E7">
            <w:pPr>
              <w:rPr>
                <w:rFonts w:ascii="Arial" w:hAnsi="Arial" w:cs="Arial"/>
                <w:sz w:val="24"/>
                <w:szCs w:val="24"/>
              </w:rPr>
            </w:pPr>
            <w:r w:rsidRPr="001B36B1">
              <w:rPr>
                <w:rFonts w:ascii="Arial" w:hAnsi="Arial" w:cs="Arial"/>
                <w:sz w:val="24"/>
                <w:szCs w:val="24"/>
              </w:rPr>
              <w:t>Mexico and Central America</w:t>
            </w:r>
          </w:p>
        </w:tc>
        <w:tc>
          <w:tcPr>
            <w:tcW w:w="3081" w:type="dxa"/>
          </w:tcPr>
          <w:p w14:paraId="4F4E2DE6" w14:textId="77777777" w:rsidR="00E31897" w:rsidRPr="001B36B1" w:rsidRDefault="00E31897" w:rsidP="001B36B1">
            <w:pPr>
              <w:jc w:val="center"/>
              <w:rPr>
                <w:rFonts w:ascii="Arial" w:hAnsi="Arial" w:cs="Arial"/>
                <w:sz w:val="24"/>
                <w:szCs w:val="24"/>
              </w:rPr>
            </w:pPr>
          </w:p>
          <w:p w14:paraId="05439DE2"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18.5</w:t>
            </w:r>
          </w:p>
        </w:tc>
        <w:tc>
          <w:tcPr>
            <w:tcW w:w="3081" w:type="dxa"/>
          </w:tcPr>
          <w:p w14:paraId="0E0CABF7" w14:textId="77777777" w:rsidR="00E31897" w:rsidRPr="001B36B1" w:rsidRDefault="00E31897" w:rsidP="001B36B1">
            <w:pPr>
              <w:jc w:val="center"/>
              <w:rPr>
                <w:rFonts w:ascii="Arial" w:hAnsi="Arial" w:cs="Arial"/>
                <w:sz w:val="24"/>
                <w:szCs w:val="24"/>
              </w:rPr>
            </w:pPr>
          </w:p>
          <w:p w14:paraId="172DD370"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16.8</w:t>
            </w:r>
          </w:p>
        </w:tc>
      </w:tr>
      <w:tr w:rsidR="00E31897" w:rsidRPr="001B36B1" w14:paraId="0C9AFD3D" w14:textId="77777777" w:rsidTr="00DF67E7">
        <w:tc>
          <w:tcPr>
            <w:tcW w:w="3080" w:type="dxa"/>
          </w:tcPr>
          <w:p w14:paraId="4A548F88" w14:textId="77777777" w:rsidR="00E31897" w:rsidRPr="001B36B1" w:rsidRDefault="00E31897" w:rsidP="00DF67E7">
            <w:pPr>
              <w:rPr>
                <w:rFonts w:ascii="Arial" w:hAnsi="Arial" w:cs="Arial"/>
                <w:sz w:val="24"/>
                <w:szCs w:val="24"/>
              </w:rPr>
            </w:pPr>
          </w:p>
          <w:p w14:paraId="29133B22" w14:textId="77777777" w:rsidR="00E31897" w:rsidRPr="001B36B1" w:rsidRDefault="00E31897" w:rsidP="00DF67E7">
            <w:pPr>
              <w:rPr>
                <w:rFonts w:ascii="Arial" w:hAnsi="Arial" w:cs="Arial"/>
                <w:sz w:val="24"/>
                <w:szCs w:val="24"/>
              </w:rPr>
            </w:pPr>
            <w:r w:rsidRPr="001B36B1">
              <w:rPr>
                <w:rFonts w:ascii="Arial" w:hAnsi="Arial" w:cs="Arial"/>
                <w:sz w:val="24"/>
                <w:szCs w:val="24"/>
              </w:rPr>
              <w:t>South America</w:t>
            </w:r>
          </w:p>
        </w:tc>
        <w:tc>
          <w:tcPr>
            <w:tcW w:w="3081" w:type="dxa"/>
          </w:tcPr>
          <w:p w14:paraId="61D06250" w14:textId="77777777" w:rsidR="00E31897" w:rsidRPr="001B36B1" w:rsidRDefault="00E31897" w:rsidP="001B36B1">
            <w:pPr>
              <w:jc w:val="center"/>
              <w:rPr>
                <w:rFonts w:ascii="Arial" w:hAnsi="Arial" w:cs="Arial"/>
                <w:sz w:val="24"/>
                <w:szCs w:val="24"/>
              </w:rPr>
            </w:pPr>
          </w:p>
          <w:p w14:paraId="12588489"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67.1</w:t>
            </w:r>
          </w:p>
        </w:tc>
        <w:tc>
          <w:tcPr>
            <w:tcW w:w="3081" w:type="dxa"/>
          </w:tcPr>
          <w:p w14:paraId="68E13DB4" w14:textId="77777777" w:rsidR="00E31897" w:rsidRPr="001B36B1" w:rsidRDefault="00E31897" w:rsidP="001B36B1">
            <w:pPr>
              <w:jc w:val="center"/>
              <w:rPr>
                <w:rFonts w:ascii="Arial" w:hAnsi="Arial" w:cs="Arial"/>
                <w:sz w:val="24"/>
                <w:szCs w:val="24"/>
              </w:rPr>
            </w:pPr>
          </w:p>
          <w:p w14:paraId="24091C9A" w14:textId="77777777" w:rsidR="00E31897" w:rsidRPr="001B36B1" w:rsidRDefault="00E31897" w:rsidP="001B36B1">
            <w:pPr>
              <w:jc w:val="center"/>
              <w:rPr>
                <w:rFonts w:ascii="Arial" w:hAnsi="Arial" w:cs="Arial"/>
                <w:sz w:val="24"/>
                <w:szCs w:val="24"/>
              </w:rPr>
            </w:pPr>
            <w:r w:rsidRPr="001B36B1">
              <w:rPr>
                <w:rFonts w:ascii="Arial" w:hAnsi="Arial" w:cs="Arial"/>
                <w:sz w:val="24"/>
                <w:szCs w:val="24"/>
              </w:rPr>
              <w:t>67.2</w:t>
            </w:r>
          </w:p>
        </w:tc>
      </w:tr>
    </w:tbl>
    <w:p w14:paraId="30F1D6F7" w14:textId="77777777" w:rsidR="00E31897" w:rsidRPr="001B36B1" w:rsidRDefault="00E31897" w:rsidP="00E31897">
      <w:pPr>
        <w:rPr>
          <w:rFonts w:ascii="Arial" w:hAnsi="Arial" w:cs="Arial"/>
          <w:sz w:val="24"/>
          <w:szCs w:val="24"/>
        </w:rPr>
      </w:pPr>
    </w:p>
    <w:p w14:paraId="48D09859" w14:textId="77777777" w:rsidR="00E31897" w:rsidRPr="001B36B1" w:rsidRDefault="00E31897" w:rsidP="00E31897">
      <w:pPr>
        <w:rPr>
          <w:rFonts w:ascii="Arial" w:hAnsi="Arial" w:cs="Arial"/>
          <w:sz w:val="24"/>
          <w:szCs w:val="24"/>
        </w:rPr>
      </w:pPr>
    </w:p>
    <w:p w14:paraId="05716747" w14:textId="77777777" w:rsidR="001B36B1" w:rsidRDefault="00E31897" w:rsidP="001B36B1">
      <w:pPr>
        <w:rPr>
          <w:rFonts w:ascii="Arial" w:hAnsi="Arial" w:cs="Arial"/>
          <w:sz w:val="24"/>
          <w:szCs w:val="24"/>
        </w:rPr>
      </w:pPr>
      <w:r w:rsidRPr="001B36B1">
        <w:rPr>
          <w:rFonts w:ascii="Arial" w:hAnsi="Arial" w:cs="Arial"/>
          <w:sz w:val="24"/>
          <w:szCs w:val="24"/>
        </w:rPr>
        <w:lastRenderedPageBreak/>
        <w:t xml:space="preserve">The same information, when presented in the form of a bar chart, is much easier to interpret.  It is immediately clear which continent is the most important and which is </w:t>
      </w:r>
      <w:r w:rsidR="001B36B1">
        <w:rPr>
          <w:rFonts w:ascii="Arial" w:hAnsi="Arial" w:cs="Arial"/>
          <w:sz w:val="24"/>
          <w:szCs w:val="24"/>
        </w:rPr>
        <w:t xml:space="preserve">the least important.  </w:t>
      </w:r>
      <w:r w:rsidRPr="001B36B1">
        <w:rPr>
          <w:rFonts w:ascii="Arial" w:hAnsi="Arial" w:cs="Arial"/>
          <w:sz w:val="24"/>
          <w:szCs w:val="24"/>
        </w:rPr>
        <w:t>It is also quite obvious which continent’s production increased and which fell. This then starts to raise further questions as to why coffee production rose in Asia and Oceania but fell in Mexico and Central America.  This information may be useful for a business importing coffee into the United Kingdom.</w:t>
      </w:r>
    </w:p>
    <w:p w14:paraId="6A93B335" w14:textId="77777777" w:rsidR="001B36B1" w:rsidRDefault="001B36B1" w:rsidP="001B36B1">
      <w:pPr>
        <w:rPr>
          <w:rFonts w:ascii="Arial" w:hAnsi="Arial" w:cs="Arial"/>
          <w:sz w:val="24"/>
          <w:szCs w:val="24"/>
        </w:rPr>
      </w:pPr>
    </w:p>
    <w:p w14:paraId="3F4EDCBC" w14:textId="77777777" w:rsidR="00E31897" w:rsidRPr="001B36B1" w:rsidRDefault="00E31897" w:rsidP="001B36B1">
      <w:pPr>
        <w:jc w:val="center"/>
        <w:rPr>
          <w:rFonts w:ascii="Arial" w:hAnsi="Arial" w:cs="Arial"/>
          <w:sz w:val="24"/>
          <w:szCs w:val="24"/>
        </w:rPr>
      </w:pPr>
      <w:r w:rsidRPr="001B36B1">
        <w:rPr>
          <w:rFonts w:ascii="Arial" w:hAnsi="Arial" w:cs="Arial"/>
          <w:b/>
          <w:sz w:val="24"/>
          <w:szCs w:val="24"/>
        </w:rPr>
        <w:t>Coffee Production by Continent 2012/13 and 2013/14</w:t>
      </w:r>
    </w:p>
    <w:p w14:paraId="4F76E207" w14:textId="77777777" w:rsidR="00E31897" w:rsidRPr="001B36B1" w:rsidRDefault="00E31897" w:rsidP="001B36B1">
      <w:pPr>
        <w:jc w:val="center"/>
        <w:rPr>
          <w:rFonts w:ascii="Arial" w:hAnsi="Arial" w:cs="Arial"/>
          <w:b/>
          <w:sz w:val="24"/>
          <w:szCs w:val="24"/>
        </w:rPr>
      </w:pPr>
      <w:r w:rsidRPr="001B36B1">
        <w:rPr>
          <w:rFonts w:ascii="Arial" w:hAnsi="Arial" w:cs="Arial"/>
          <w:b/>
          <w:noProof/>
          <w:sz w:val="24"/>
          <w:szCs w:val="24"/>
          <w:lang w:eastAsia="en-GB"/>
        </w:rPr>
        <w:drawing>
          <wp:inline distT="0" distB="0" distL="0" distR="0" wp14:anchorId="2C8FDD14" wp14:editId="262104BC">
            <wp:extent cx="3935730" cy="19716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5730" cy="1971675"/>
                    </a:xfrm>
                    <a:prstGeom prst="rect">
                      <a:avLst/>
                    </a:prstGeom>
                    <a:noFill/>
                    <a:ln>
                      <a:noFill/>
                    </a:ln>
                  </pic:spPr>
                </pic:pic>
              </a:graphicData>
            </a:graphic>
          </wp:inline>
        </w:drawing>
      </w:r>
    </w:p>
    <w:p w14:paraId="1EC9F632" w14:textId="77777777" w:rsidR="00E31897" w:rsidRPr="001B36B1" w:rsidRDefault="00E31897" w:rsidP="00E31897">
      <w:pPr>
        <w:rPr>
          <w:rFonts w:ascii="Arial" w:hAnsi="Arial" w:cs="Arial"/>
          <w:b/>
          <w:sz w:val="24"/>
          <w:szCs w:val="24"/>
        </w:rPr>
      </w:pPr>
    </w:p>
    <w:p w14:paraId="44F692DD" w14:textId="77777777" w:rsidR="00E31897" w:rsidRPr="001B36B1" w:rsidRDefault="00E31897" w:rsidP="00E31897">
      <w:pPr>
        <w:rPr>
          <w:rFonts w:ascii="Arial" w:hAnsi="Arial" w:cs="Arial"/>
          <w:b/>
          <w:sz w:val="24"/>
          <w:szCs w:val="24"/>
        </w:rPr>
      </w:pPr>
    </w:p>
    <w:p w14:paraId="426CF2B0" w14:textId="77777777" w:rsidR="00E31897" w:rsidRPr="001B36B1" w:rsidRDefault="00E31897" w:rsidP="00E31897">
      <w:pPr>
        <w:rPr>
          <w:rFonts w:ascii="Arial" w:hAnsi="Arial" w:cs="Arial"/>
          <w:b/>
          <w:sz w:val="24"/>
          <w:szCs w:val="24"/>
        </w:rPr>
      </w:pPr>
      <w:r w:rsidRPr="001B36B1">
        <w:rPr>
          <w:rFonts w:ascii="Arial" w:hAnsi="Arial" w:cs="Arial"/>
          <w:b/>
          <w:sz w:val="24"/>
          <w:szCs w:val="24"/>
        </w:rPr>
        <w:t>Line Graphs</w:t>
      </w:r>
    </w:p>
    <w:p w14:paraId="68A731F0" w14:textId="77777777" w:rsidR="00E31897" w:rsidRPr="001B36B1" w:rsidRDefault="00E31897" w:rsidP="00E31897">
      <w:pPr>
        <w:rPr>
          <w:rFonts w:ascii="Arial" w:hAnsi="Arial" w:cs="Arial"/>
          <w:b/>
          <w:sz w:val="24"/>
          <w:szCs w:val="24"/>
        </w:rPr>
      </w:pPr>
    </w:p>
    <w:p w14:paraId="7133A285" w14:textId="77777777" w:rsidR="00E31897" w:rsidRPr="001B36B1" w:rsidRDefault="00E31897" w:rsidP="00E31897">
      <w:pPr>
        <w:rPr>
          <w:rFonts w:ascii="Arial" w:hAnsi="Arial" w:cs="Arial"/>
          <w:sz w:val="24"/>
          <w:szCs w:val="24"/>
        </w:rPr>
      </w:pPr>
      <w:r w:rsidRPr="001B36B1">
        <w:rPr>
          <w:rFonts w:ascii="Arial" w:hAnsi="Arial" w:cs="Arial"/>
          <w:sz w:val="24"/>
          <w:szCs w:val="24"/>
        </w:rPr>
        <w:t>Line graphs are used to compare two things.  The X axis represents a constant, for example time and the Y axis represents a variable, such as the quantity of a particular commodity sold or the value of a commodity over a period of time.  It should be recognised that the two are not necessarily the same thing.  For instance the quantity of coffee sold over a year may increase but, due to a fall in price, the value of the coffee sold may actually fall.</w:t>
      </w:r>
    </w:p>
    <w:p w14:paraId="64EEBC74" w14:textId="77777777" w:rsidR="00E31897" w:rsidRPr="001B36B1" w:rsidRDefault="00E31897" w:rsidP="00E31897">
      <w:pPr>
        <w:rPr>
          <w:rFonts w:ascii="Arial" w:hAnsi="Arial" w:cs="Arial"/>
          <w:sz w:val="24"/>
          <w:szCs w:val="24"/>
        </w:rPr>
      </w:pPr>
    </w:p>
    <w:p w14:paraId="35C09CD0" w14:textId="77777777" w:rsidR="00E31897" w:rsidRPr="001B36B1" w:rsidRDefault="00E31897" w:rsidP="00E31897">
      <w:pPr>
        <w:rPr>
          <w:rFonts w:ascii="Arial" w:hAnsi="Arial" w:cs="Arial"/>
          <w:sz w:val="24"/>
          <w:szCs w:val="24"/>
        </w:rPr>
      </w:pPr>
      <w:r w:rsidRPr="001B36B1">
        <w:rPr>
          <w:rFonts w:ascii="Arial" w:hAnsi="Arial" w:cs="Arial"/>
          <w:sz w:val="24"/>
          <w:szCs w:val="24"/>
        </w:rPr>
        <w:t>The graph below shows the price of coffee throughout the period October 2013 to October 2014.  If this information had been presented as a table it would have been difficult to identify the trend.  As a graph the visual impact is striking and questions such as “why did the price of coffee rise so dramatically after February 2013” immediately suggest themselves.</w:t>
      </w:r>
    </w:p>
    <w:p w14:paraId="394C95E7" w14:textId="77777777" w:rsidR="00E31897" w:rsidRPr="001B36B1" w:rsidRDefault="00E31897" w:rsidP="00E31897">
      <w:pPr>
        <w:rPr>
          <w:rFonts w:ascii="Arial" w:hAnsi="Arial" w:cs="Arial"/>
          <w:sz w:val="24"/>
          <w:szCs w:val="24"/>
        </w:rPr>
      </w:pPr>
    </w:p>
    <w:p w14:paraId="4A1F9D8D" w14:textId="77777777" w:rsidR="00E31897" w:rsidRPr="001B36B1" w:rsidRDefault="00E31897" w:rsidP="001B36B1">
      <w:pPr>
        <w:jc w:val="center"/>
        <w:rPr>
          <w:rFonts w:ascii="Arial" w:hAnsi="Arial" w:cs="Arial"/>
          <w:b/>
          <w:sz w:val="24"/>
          <w:szCs w:val="24"/>
        </w:rPr>
      </w:pPr>
      <w:r w:rsidRPr="001B36B1">
        <w:rPr>
          <w:rFonts w:ascii="Arial" w:hAnsi="Arial" w:cs="Arial"/>
          <w:b/>
          <w:sz w:val="24"/>
          <w:szCs w:val="24"/>
        </w:rPr>
        <w:t xml:space="preserve">International </w:t>
      </w:r>
      <w:r w:rsidR="001B36B1" w:rsidRPr="001B36B1">
        <w:rPr>
          <w:rFonts w:ascii="Arial" w:hAnsi="Arial" w:cs="Arial"/>
          <w:b/>
          <w:sz w:val="24"/>
          <w:szCs w:val="24"/>
        </w:rPr>
        <w:t>Coffee</w:t>
      </w:r>
      <w:r w:rsidRPr="001B36B1">
        <w:rPr>
          <w:rFonts w:ascii="Arial" w:hAnsi="Arial" w:cs="Arial"/>
          <w:b/>
          <w:sz w:val="24"/>
          <w:szCs w:val="24"/>
        </w:rPr>
        <w:t xml:space="preserve"> Organisation (ICO) composite indicator daily prices (Coffee year 2013/14)</w:t>
      </w:r>
    </w:p>
    <w:p w14:paraId="39EC13DF" w14:textId="77777777" w:rsidR="00E31897" w:rsidRPr="001B36B1" w:rsidRDefault="00E31897" w:rsidP="001B36B1">
      <w:pPr>
        <w:jc w:val="center"/>
        <w:rPr>
          <w:rFonts w:ascii="Arial" w:hAnsi="Arial" w:cs="Arial"/>
          <w:sz w:val="24"/>
          <w:szCs w:val="24"/>
        </w:rPr>
      </w:pPr>
      <w:r w:rsidRPr="001B36B1">
        <w:rPr>
          <w:rFonts w:ascii="Arial" w:hAnsi="Arial" w:cs="Arial"/>
          <w:noProof/>
          <w:sz w:val="24"/>
          <w:szCs w:val="24"/>
          <w:lang w:eastAsia="en-GB"/>
        </w:rPr>
        <w:drawing>
          <wp:inline distT="0" distB="0" distL="0" distR="0" wp14:anchorId="5BBF6A2D" wp14:editId="59591DEF">
            <wp:extent cx="3411220" cy="1749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1220" cy="1749425"/>
                    </a:xfrm>
                    <a:prstGeom prst="rect">
                      <a:avLst/>
                    </a:prstGeom>
                    <a:noFill/>
                    <a:ln>
                      <a:noFill/>
                    </a:ln>
                  </pic:spPr>
                </pic:pic>
              </a:graphicData>
            </a:graphic>
          </wp:inline>
        </w:drawing>
      </w:r>
    </w:p>
    <w:p w14:paraId="30C33033" w14:textId="77777777" w:rsidR="00E31897" w:rsidRPr="001B36B1" w:rsidRDefault="00E31897" w:rsidP="00E31897">
      <w:pPr>
        <w:rPr>
          <w:rFonts w:ascii="Arial" w:hAnsi="Arial" w:cs="Arial"/>
          <w:sz w:val="24"/>
          <w:szCs w:val="24"/>
        </w:rPr>
      </w:pPr>
    </w:p>
    <w:p w14:paraId="4B1CD45E" w14:textId="77777777" w:rsidR="00E31897" w:rsidRPr="001B36B1" w:rsidRDefault="00E31897" w:rsidP="00E31897">
      <w:pPr>
        <w:rPr>
          <w:rFonts w:ascii="Arial" w:hAnsi="Arial" w:cs="Arial"/>
          <w:sz w:val="24"/>
          <w:szCs w:val="24"/>
        </w:rPr>
      </w:pPr>
      <w:r w:rsidRPr="001B36B1">
        <w:rPr>
          <w:rFonts w:ascii="Arial" w:hAnsi="Arial" w:cs="Arial"/>
          <w:sz w:val="24"/>
          <w:szCs w:val="24"/>
        </w:rPr>
        <w:lastRenderedPageBreak/>
        <w:t>A business might use a similar graph to plot the sales revenue from one or more of its products to see which ones are doing well or badly.</w:t>
      </w:r>
    </w:p>
    <w:p w14:paraId="2C0BEAB3" w14:textId="77777777" w:rsidR="00E31897" w:rsidRPr="001B36B1" w:rsidRDefault="00E31897" w:rsidP="00E31897">
      <w:pPr>
        <w:rPr>
          <w:rFonts w:ascii="Arial" w:hAnsi="Arial" w:cs="Arial"/>
          <w:sz w:val="24"/>
          <w:szCs w:val="24"/>
        </w:rPr>
      </w:pPr>
    </w:p>
    <w:p w14:paraId="6037929E" w14:textId="77777777" w:rsidR="00E31897" w:rsidRPr="001B36B1" w:rsidRDefault="00E31897" w:rsidP="00E31897">
      <w:pPr>
        <w:rPr>
          <w:rFonts w:ascii="Arial" w:hAnsi="Arial" w:cs="Arial"/>
          <w:b/>
          <w:sz w:val="24"/>
          <w:szCs w:val="24"/>
        </w:rPr>
      </w:pPr>
      <w:r w:rsidRPr="001B36B1">
        <w:rPr>
          <w:rFonts w:ascii="Arial" w:hAnsi="Arial" w:cs="Arial"/>
          <w:b/>
          <w:sz w:val="24"/>
          <w:szCs w:val="24"/>
        </w:rPr>
        <w:t>Index numbers</w:t>
      </w:r>
    </w:p>
    <w:p w14:paraId="4F009D13" w14:textId="77777777" w:rsidR="00E31897" w:rsidRPr="001B36B1" w:rsidRDefault="00E31897" w:rsidP="00E31897">
      <w:pPr>
        <w:rPr>
          <w:rFonts w:ascii="Arial" w:hAnsi="Arial" w:cs="Arial"/>
          <w:b/>
          <w:sz w:val="24"/>
          <w:szCs w:val="24"/>
        </w:rPr>
      </w:pPr>
    </w:p>
    <w:p w14:paraId="6596CE66" w14:textId="77777777" w:rsidR="00E31897" w:rsidRPr="001B36B1" w:rsidRDefault="00E31897" w:rsidP="00E31897">
      <w:pPr>
        <w:rPr>
          <w:rFonts w:ascii="Arial" w:hAnsi="Arial" w:cs="Arial"/>
          <w:sz w:val="24"/>
          <w:szCs w:val="24"/>
        </w:rPr>
      </w:pPr>
      <w:r w:rsidRPr="001B36B1">
        <w:rPr>
          <w:rFonts w:ascii="Arial" w:hAnsi="Arial" w:cs="Arial"/>
          <w:sz w:val="24"/>
          <w:szCs w:val="24"/>
        </w:rPr>
        <w:t>Index numbers are used in order to make numerical data easier to understand.  One of the most common index numbers is the retail price index, which measures how much the price of a typical basket of goods have increased over the previous year.</w:t>
      </w:r>
    </w:p>
    <w:p w14:paraId="6578F97E"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 </w:t>
      </w:r>
    </w:p>
    <w:p w14:paraId="6D0839D4"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Index numbers that measure annual changes start with a base year whose value is given as 100.  In reality the numerical value of the base year could be anything.  </w:t>
      </w:r>
    </w:p>
    <w:p w14:paraId="6F9F58CC" w14:textId="77777777" w:rsidR="00E31897" w:rsidRPr="001B36B1" w:rsidRDefault="00E31897" w:rsidP="00E31897">
      <w:pPr>
        <w:rPr>
          <w:rFonts w:ascii="Arial" w:hAnsi="Arial" w:cs="Arial"/>
          <w:sz w:val="24"/>
          <w:szCs w:val="24"/>
        </w:rPr>
      </w:pPr>
    </w:p>
    <w:p w14:paraId="4F1E81C5"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In the case of the retail price index the basket of goods in year one might have cost, for argument’s sake £250.  The following year the same basket of goods might have cost £260.  </w:t>
      </w:r>
    </w:p>
    <w:p w14:paraId="60653F8D" w14:textId="77777777" w:rsidR="00E31897" w:rsidRPr="001B36B1" w:rsidRDefault="00E31897" w:rsidP="00E31897">
      <w:pPr>
        <w:rPr>
          <w:rFonts w:ascii="Arial" w:hAnsi="Arial" w:cs="Arial"/>
          <w:sz w:val="24"/>
          <w:szCs w:val="24"/>
        </w:rPr>
      </w:pPr>
    </w:p>
    <w:p w14:paraId="2743EE06"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In order to calculate the index value for the second year all that has to be done is to divide 100 by £250 and multiply by £260 giving an answer of 104. </w:t>
      </w:r>
    </w:p>
    <w:p w14:paraId="740F21EF" w14:textId="77777777" w:rsidR="00E31897" w:rsidRPr="001B36B1" w:rsidRDefault="00E31897" w:rsidP="00E31897">
      <w:pPr>
        <w:rPr>
          <w:rFonts w:ascii="Arial" w:hAnsi="Arial" w:cs="Arial"/>
          <w:sz w:val="24"/>
          <w:szCs w:val="24"/>
        </w:rPr>
      </w:pPr>
    </w:p>
    <w:p w14:paraId="0395D227"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The same process can be applied to the following year.  If the basket of goods now cost £265 once again we divide 100 by £250 (the numerical value for the </w:t>
      </w:r>
      <w:r w:rsidRPr="001B36B1">
        <w:rPr>
          <w:rFonts w:ascii="Arial" w:hAnsi="Arial" w:cs="Arial"/>
          <w:b/>
          <w:sz w:val="24"/>
          <w:szCs w:val="24"/>
        </w:rPr>
        <w:t xml:space="preserve">first </w:t>
      </w:r>
      <w:r w:rsidRPr="001B36B1">
        <w:rPr>
          <w:rFonts w:ascii="Arial" w:hAnsi="Arial" w:cs="Arial"/>
          <w:sz w:val="24"/>
          <w:szCs w:val="24"/>
        </w:rPr>
        <w:t>year) and multiply by £265, giving us an index number of 106 for year 3.</w:t>
      </w:r>
    </w:p>
    <w:p w14:paraId="25ABCD1B" w14:textId="77777777" w:rsidR="00E31897" w:rsidRPr="001B36B1" w:rsidRDefault="00E31897" w:rsidP="00E31897">
      <w:pPr>
        <w:rPr>
          <w:rFonts w:ascii="Arial" w:hAnsi="Arial" w:cs="Arial"/>
          <w:sz w:val="24"/>
          <w:szCs w:val="24"/>
        </w:rPr>
      </w:pPr>
    </w:p>
    <w:p w14:paraId="4AE83B5B" w14:textId="77777777" w:rsidR="00E31897" w:rsidRPr="001B36B1" w:rsidRDefault="00E31897" w:rsidP="00E31897">
      <w:pPr>
        <w:rPr>
          <w:rFonts w:ascii="Arial" w:hAnsi="Arial" w:cs="Arial"/>
          <w:sz w:val="24"/>
          <w:szCs w:val="24"/>
        </w:rPr>
      </w:pPr>
      <w:r w:rsidRPr="001B36B1">
        <w:rPr>
          <w:rFonts w:ascii="Arial" w:hAnsi="Arial" w:cs="Arial"/>
          <w:sz w:val="24"/>
          <w:szCs w:val="24"/>
        </w:rPr>
        <w:t>The index numbers are easier to understand than the raw data as can be seen from the table below.</w:t>
      </w:r>
    </w:p>
    <w:p w14:paraId="4A39F4E4" w14:textId="77777777" w:rsidR="00E31897" w:rsidRPr="001B36B1" w:rsidRDefault="00E31897" w:rsidP="00E31897">
      <w:pPr>
        <w:rPr>
          <w:rFonts w:ascii="Arial" w:hAnsi="Arial" w:cs="Arial"/>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E31897" w:rsidRPr="001B36B1" w14:paraId="4A7B9DB5" w14:textId="77777777" w:rsidTr="00DF67E7">
        <w:tc>
          <w:tcPr>
            <w:tcW w:w="2310" w:type="dxa"/>
          </w:tcPr>
          <w:p w14:paraId="2C7498B5" w14:textId="77777777" w:rsidR="00E31897" w:rsidRPr="001B36B1" w:rsidRDefault="00E31897" w:rsidP="00DF67E7">
            <w:pPr>
              <w:jc w:val="center"/>
              <w:rPr>
                <w:rFonts w:ascii="Arial" w:hAnsi="Arial" w:cs="Arial"/>
                <w:sz w:val="24"/>
                <w:szCs w:val="24"/>
              </w:rPr>
            </w:pPr>
          </w:p>
        </w:tc>
        <w:tc>
          <w:tcPr>
            <w:tcW w:w="2310" w:type="dxa"/>
          </w:tcPr>
          <w:p w14:paraId="10133558" w14:textId="77777777" w:rsidR="00E31897" w:rsidRPr="001B36B1" w:rsidRDefault="00E31897" w:rsidP="00DF67E7">
            <w:pPr>
              <w:jc w:val="center"/>
              <w:rPr>
                <w:rFonts w:ascii="Arial" w:hAnsi="Arial" w:cs="Arial"/>
                <w:sz w:val="24"/>
                <w:szCs w:val="24"/>
              </w:rPr>
            </w:pPr>
            <w:r w:rsidRPr="001B36B1">
              <w:rPr>
                <w:rFonts w:ascii="Arial" w:hAnsi="Arial" w:cs="Arial"/>
                <w:sz w:val="24"/>
                <w:szCs w:val="24"/>
              </w:rPr>
              <w:t>Year1</w:t>
            </w:r>
          </w:p>
        </w:tc>
        <w:tc>
          <w:tcPr>
            <w:tcW w:w="2311" w:type="dxa"/>
          </w:tcPr>
          <w:p w14:paraId="4BF21F6D" w14:textId="77777777" w:rsidR="00E31897" w:rsidRPr="001B36B1" w:rsidRDefault="00E31897" w:rsidP="00DF67E7">
            <w:pPr>
              <w:jc w:val="center"/>
              <w:rPr>
                <w:rFonts w:ascii="Arial" w:hAnsi="Arial" w:cs="Arial"/>
                <w:sz w:val="24"/>
                <w:szCs w:val="24"/>
              </w:rPr>
            </w:pPr>
            <w:r w:rsidRPr="001B36B1">
              <w:rPr>
                <w:rFonts w:ascii="Arial" w:hAnsi="Arial" w:cs="Arial"/>
                <w:sz w:val="24"/>
                <w:szCs w:val="24"/>
              </w:rPr>
              <w:t>Year 2</w:t>
            </w:r>
          </w:p>
        </w:tc>
        <w:tc>
          <w:tcPr>
            <w:tcW w:w="2311" w:type="dxa"/>
          </w:tcPr>
          <w:p w14:paraId="22AC63C1" w14:textId="77777777" w:rsidR="00E31897" w:rsidRPr="001B36B1" w:rsidRDefault="00E31897" w:rsidP="00DF67E7">
            <w:pPr>
              <w:jc w:val="center"/>
              <w:rPr>
                <w:rFonts w:ascii="Arial" w:hAnsi="Arial" w:cs="Arial"/>
                <w:sz w:val="24"/>
                <w:szCs w:val="24"/>
              </w:rPr>
            </w:pPr>
            <w:r w:rsidRPr="001B36B1">
              <w:rPr>
                <w:rFonts w:ascii="Arial" w:hAnsi="Arial" w:cs="Arial"/>
                <w:sz w:val="24"/>
                <w:szCs w:val="24"/>
              </w:rPr>
              <w:t>Year 3</w:t>
            </w:r>
          </w:p>
        </w:tc>
      </w:tr>
      <w:tr w:rsidR="00E31897" w:rsidRPr="001B36B1" w14:paraId="23F216E9" w14:textId="77777777" w:rsidTr="00DF67E7">
        <w:tc>
          <w:tcPr>
            <w:tcW w:w="2310" w:type="dxa"/>
          </w:tcPr>
          <w:p w14:paraId="035E043F" w14:textId="77777777" w:rsidR="00E31897" w:rsidRPr="001B36B1" w:rsidRDefault="00E31897" w:rsidP="00DF67E7">
            <w:pPr>
              <w:jc w:val="center"/>
              <w:rPr>
                <w:rFonts w:ascii="Arial" w:hAnsi="Arial" w:cs="Arial"/>
                <w:sz w:val="24"/>
                <w:szCs w:val="24"/>
              </w:rPr>
            </w:pPr>
            <w:r w:rsidRPr="001B36B1">
              <w:rPr>
                <w:rFonts w:ascii="Arial" w:hAnsi="Arial" w:cs="Arial"/>
                <w:sz w:val="24"/>
                <w:szCs w:val="24"/>
              </w:rPr>
              <w:t>Cost of basket</w:t>
            </w:r>
          </w:p>
        </w:tc>
        <w:tc>
          <w:tcPr>
            <w:tcW w:w="2310" w:type="dxa"/>
          </w:tcPr>
          <w:p w14:paraId="48D5900C"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£250</w:t>
            </w:r>
          </w:p>
        </w:tc>
        <w:tc>
          <w:tcPr>
            <w:tcW w:w="2311" w:type="dxa"/>
          </w:tcPr>
          <w:p w14:paraId="4403E7D0"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£260</w:t>
            </w:r>
          </w:p>
        </w:tc>
        <w:tc>
          <w:tcPr>
            <w:tcW w:w="2311" w:type="dxa"/>
          </w:tcPr>
          <w:p w14:paraId="64E0ED07"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£265</w:t>
            </w:r>
          </w:p>
        </w:tc>
      </w:tr>
      <w:tr w:rsidR="00E31897" w:rsidRPr="001B36B1" w14:paraId="1FFB6B5B" w14:textId="77777777" w:rsidTr="00DF67E7">
        <w:tc>
          <w:tcPr>
            <w:tcW w:w="2310" w:type="dxa"/>
          </w:tcPr>
          <w:p w14:paraId="1965BBAB" w14:textId="77777777" w:rsidR="00E31897" w:rsidRPr="001B36B1" w:rsidRDefault="00E31897" w:rsidP="00DF67E7">
            <w:pPr>
              <w:jc w:val="center"/>
              <w:rPr>
                <w:rFonts w:ascii="Arial" w:hAnsi="Arial" w:cs="Arial"/>
                <w:sz w:val="24"/>
                <w:szCs w:val="24"/>
              </w:rPr>
            </w:pPr>
            <w:r w:rsidRPr="001B36B1">
              <w:rPr>
                <w:rFonts w:ascii="Arial" w:hAnsi="Arial" w:cs="Arial"/>
                <w:sz w:val="24"/>
                <w:szCs w:val="24"/>
              </w:rPr>
              <w:t>Index number</w:t>
            </w:r>
          </w:p>
        </w:tc>
        <w:tc>
          <w:tcPr>
            <w:tcW w:w="2310" w:type="dxa"/>
          </w:tcPr>
          <w:p w14:paraId="6EDD4C7C"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100</w:t>
            </w:r>
          </w:p>
        </w:tc>
        <w:tc>
          <w:tcPr>
            <w:tcW w:w="2311" w:type="dxa"/>
          </w:tcPr>
          <w:p w14:paraId="3ACC282F"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104</w:t>
            </w:r>
          </w:p>
        </w:tc>
        <w:tc>
          <w:tcPr>
            <w:tcW w:w="2311" w:type="dxa"/>
          </w:tcPr>
          <w:p w14:paraId="452E6592" w14:textId="77777777" w:rsidR="00E31897" w:rsidRPr="001B36B1" w:rsidRDefault="00E31897" w:rsidP="00DF67E7">
            <w:pPr>
              <w:jc w:val="right"/>
              <w:rPr>
                <w:rFonts w:ascii="Arial" w:hAnsi="Arial" w:cs="Arial"/>
                <w:sz w:val="24"/>
                <w:szCs w:val="24"/>
              </w:rPr>
            </w:pPr>
            <w:r w:rsidRPr="001B36B1">
              <w:rPr>
                <w:rFonts w:ascii="Arial" w:hAnsi="Arial" w:cs="Arial"/>
                <w:sz w:val="24"/>
                <w:szCs w:val="24"/>
              </w:rPr>
              <w:t>106</w:t>
            </w:r>
          </w:p>
        </w:tc>
      </w:tr>
    </w:tbl>
    <w:p w14:paraId="0B524952" w14:textId="77777777" w:rsidR="00E31897" w:rsidRPr="001B36B1" w:rsidRDefault="00E31897" w:rsidP="00E31897">
      <w:pPr>
        <w:rPr>
          <w:rFonts w:ascii="Arial" w:hAnsi="Arial" w:cs="Arial"/>
          <w:sz w:val="24"/>
          <w:szCs w:val="24"/>
        </w:rPr>
      </w:pPr>
    </w:p>
    <w:p w14:paraId="6ED3784C" w14:textId="77777777" w:rsidR="00E31897" w:rsidRDefault="00E31897" w:rsidP="00E31897">
      <w:pPr>
        <w:rPr>
          <w:rFonts w:ascii="Arial" w:hAnsi="Arial" w:cs="Arial"/>
          <w:sz w:val="24"/>
          <w:szCs w:val="24"/>
        </w:rPr>
      </w:pPr>
    </w:p>
    <w:p w14:paraId="41BAED93" w14:textId="77777777" w:rsidR="001B36B1" w:rsidRPr="001B36B1" w:rsidRDefault="001B36B1" w:rsidP="00E31897">
      <w:pPr>
        <w:rPr>
          <w:rFonts w:ascii="Arial" w:hAnsi="Arial" w:cs="Arial"/>
          <w:sz w:val="24"/>
          <w:szCs w:val="24"/>
        </w:rPr>
      </w:pPr>
    </w:p>
    <w:p w14:paraId="3B3904E2" w14:textId="77777777" w:rsidR="00E31897" w:rsidRPr="001B36B1" w:rsidRDefault="00E31897" w:rsidP="00E31897">
      <w:pPr>
        <w:rPr>
          <w:rFonts w:ascii="Arial" w:hAnsi="Arial" w:cs="Arial"/>
          <w:b/>
          <w:sz w:val="24"/>
          <w:szCs w:val="24"/>
        </w:rPr>
      </w:pPr>
      <w:r w:rsidRPr="001B36B1">
        <w:rPr>
          <w:rFonts w:ascii="Arial" w:hAnsi="Arial" w:cs="Arial"/>
          <w:b/>
          <w:sz w:val="24"/>
          <w:szCs w:val="24"/>
        </w:rPr>
        <w:t>Analysing Markets</w:t>
      </w:r>
    </w:p>
    <w:p w14:paraId="157D1BD5" w14:textId="77777777" w:rsidR="00E31897" w:rsidRPr="001B36B1" w:rsidRDefault="00E31897" w:rsidP="00E31897">
      <w:pPr>
        <w:rPr>
          <w:rFonts w:ascii="Arial" w:hAnsi="Arial" w:cs="Arial"/>
          <w:b/>
          <w:sz w:val="24"/>
          <w:szCs w:val="24"/>
        </w:rPr>
      </w:pPr>
    </w:p>
    <w:p w14:paraId="7BA18A06" w14:textId="77777777" w:rsidR="00E31897" w:rsidRPr="001B36B1" w:rsidRDefault="00E31897" w:rsidP="00E31897">
      <w:pPr>
        <w:rPr>
          <w:rFonts w:ascii="Arial" w:hAnsi="Arial" w:cs="Arial"/>
          <w:sz w:val="24"/>
          <w:szCs w:val="24"/>
        </w:rPr>
      </w:pPr>
      <w:r w:rsidRPr="001B36B1">
        <w:rPr>
          <w:rFonts w:ascii="Arial" w:hAnsi="Arial" w:cs="Arial"/>
          <w:sz w:val="24"/>
          <w:szCs w:val="24"/>
        </w:rPr>
        <w:t xml:space="preserve">Businesses carry out market research so that they can identify, anticipate and ultimately fulfil the needs and wants of their customers, both existing and potential.  But why is it that some companies spend millions of pounds on market research whilst others spend nothing?  The answer most probably lies in the nature of the product and the market that the business is operating in.  </w:t>
      </w:r>
    </w:p>
    <w:p w14:paraId="7F390B9A" w14:textId="77777777" w:rsidR="00E31897" w:rsidRPr="001B36B1" w:rsidRDefault="00E31897" w:rsidP="00E31897">
      <w:pPr>
        <w:rPr>
          <w:rFonts w:ascii="Arial" w:hAnsi="Arial" w:cs="Arial"/>
          <w:sz w:val="24"/>
          <w:szCs w:val="24"/>
        </w:rPr>
      </w:pPr>
    </w:p>
    <w:p w14:paraId="4A7F03B6" w14:textId="77777777" w:rsidR="00E31897" w:rsidRPr="001B36B1" w:rsidRDefault="00E31897" w:rsidP="00E31897">
      <w:pPr>
        <w:rPr>
          <w:rFonts w:ascii="Arial" w:hAnsi="Arial" w:cs="Arial"/>
          <w:sz w:val="24"/>
          <w:szCs w:val="24"/>
        </w:rPr>
      </w:pPr>
    </w:p>
    <w:p w14:paraId="05BE4532" w14:textId="77777777" w:rsidR="00E31897" w:rsidRPr="001B36B1" w:rsidRDefault="00E31897" w:rsidP="00E31897">
      <w:pPr>
        <w:rPr>
          <w:rFonts w:ascii="Arial" w:hAnsi="Arial" w:cs="Arial"/>
          <w:sz w:val="24"/>
          <w:szCs w:val="24"/>
        </w:rPr>
      </w:pPr>
    </w:p>
    <w:p w14:paraId="6F714E1A" w14:textId="77777777" w:rsidR="00E31897" w:rsidRPr="001B36B1" w:rsidRDefault="00E31897" w:rsidP="00E31897">
      <w:pPr>
        <w:rPr>
          <w:rFonts w:ascii="Arial" w:hAnsi="Arial" w:cs="Arial"/>
          <w:sz w:val="24"/>
          <w:szCs w:val="24"/>
        </w:rPr>
      </w:pPr>
    </w:p>
    <w:p w14:paraId="68CE2B76" w14:textId="77777777" w:rsidR="00E31897" w:rsidRPr="00E46183" w:rsidRDefault="00E31897" w:rsidP="00E31897">
      <w:pPr>
        <w:rPr>
          <w:rFonts w:ascii="Times New Roman" w:hAnsi="Times New Roman" w:cs="Times New Roman"/>
          <w:sz w:val="24"/>
          <w:szCs w:val="24"/>
        </w:rPr>
      </w:pPr>
    </w:p>
    <w:p w14:paraId="48663CFC" w14:textId="77777777" w:rsidR="00E31897" w:rsidRDefault="00E31897"/>
    <w:sectPr w:rsidR="00E31897" w:rsidSect="003D5244">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1CA21" w14:textId="77777777" w:rsidR="00896B50" w:rsidRDefault="00896B50" w:rsidP="003D5244">
      <w:r>
        <w:separator/>
      </w:r>
    </w:p>
  </w:endnote>
  <w:endnote w:type="continuationSeparator" w:id="0">
    <w:p w14:paraId="646A3941" w14:textId="77777777" w:rsidR="00896B50" w:rsidRDefault="00896B50" w:rsidP="003D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A628" w14:textId="77777777" w:rsidR="00896B50" w:rsidRDefault="00896B50" w:rsidP="003D5244">
      <w:r>
        <w:separator/>
      </w:r>
    </w:p>
  </w:footnote>
  <w:footnote w:type="continuationSeparator" w:id="0">
    <w:p w14:paraId="1EE3A223" w14:textId="77777777" w:rsidR="00896B50" w:rsidRDefault="00896B50" w:rsidP="003D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B0C50" w14:textId="68080B3A" w:rsidR="003D5244" w:rsidRDefault="003D5244" w:rsidP="003D52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4DC5" w14:textId="17A39F32" w:rsidR="003D5244" w:rsidRDefault="003D5244" w:rsidP="003D5244">
    <w:pPr>
      <w:pStyle w:val="Header"/>
      <w:jc w:val="right"/>
    </w:pPr>
    <w:r>
      <w:rPr>
        <w:noProof/>
        <w:lang w:eastAsia="en-GB"/>
      </w:rPr>
      <w:drawing>
        <wp:inline distT="0" distB="0" distL="0" distR="0" wp14:anchorId="7B1EF396" wp14:editId="277F1BB4">
          <wp:extent cx="1814303" cy="93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part-of-WJEC)-logo-Colour-JPEG.jpg"/>
                  <pic:cNvPicPr/>
                </pic:nvPicPr>
                <pic:blipFill>
                  <a:blip r:embed="rId1">
                    <a:extLst>
                      <a:ext uri="{28A0092B-C50C-407E-A947-70E740481C1C}">
                        <a14:useLocalDpi xmlns:a14="http://schemas.microsoft.com/office/drawing/2010/main" val="0"/>
                      </a:ext>
                    </a:extLst>
                  </a:blip>
                  <a:stretch>
                    <a:fillRect/>
                  </a:stretch>
                </pic:blipFill>
                <pic:spPr>
                  <a:xfrm>
                    <a:off x="0" y="0"/>
                    <a:ext cx="1814303" cy="93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97"/>
    <w:rsid w:val="001B36B1"/>
    <w:rsid w:val="003D5244"/>
    <w:rsid w:val="004F54C7"/>
    <w:rsid w:val="006652A0"/>
    <w:rsid w:val="006E146C"/>
    <w:rsid w:val="00766905"/>
    <w:rsid w:val="00896B50"/>
    <w:rsid w:val="00DF4760"/>
    <w:rsid w:val="00E3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6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897"/>
    <w:rPr>
      <w:color w:val="0000FF" w:themeColor="hyperlink"/>
      <w:u w:val="single"/>
    </w:rPr>
  </w:style>
  <w:style w:type="paragraph" w:styleId="BalloonText">
    <w:name w:val="Balloon Text"/>
    <w:basedOn w:val="Normal"/>
    <w:link w:val="BalloonTextChar"/>
    <w:uiPriority w:val="99"/>
    <w:semiHidden/>
    <w:unhideWhenUsed/>
    <w:rsid w:val="00E31897"/>
    <w:rPr>
      <w:rFonts w:ascii="Tahoma" w:hAnsi="Tahoma" w:cs="Tahoma"/>
      <w:sz w:val="16"/>
      <w:szCs w:val="16"/>
    </w:rPr>
  </w:style>
  <w:style w:type="character" w:customStyle="1" w:styleId="BalloonTextChar">
    <w:name w:val="Balloon Text Char"/>
    <w:basedOn w:val="DefaultParagraphFont"/>
    <w:link w:val="BalloonText"/>
    <w:uiPriority w:val="99"/>
    <w:semiHidden/>
    <w:rsid w:val="00E31897"/>
    <w:rPr>
      <w:rFonts w:ascii="Tahoma" w:hAnsi="Tahoma" w:cs="Tahoma"/>
      <w:sz w:val="16"/>
      <w:szCs w:val="16"/>
    </w:rPr>
  </w:style>
  <w:style w:type="paragraph" w:customStyle="1" w:styleId="WJECheading1">
    <w:name w:val="WJEC heading1"/>
    <w:qFormat/>
    <w:rsid w:val="00DF4760"/>
    <w:pPr>
      <w:outlineLvl w:val="0"/>
    </w:pPr>
    <w:rPr>
      <w:rFonts w:ascii="Gotham Rounded Book" w:eastAsia="Times New Roman" w:hAnsi="Gotham Rounded Book" w:cs="Times New Roman"/>
      <w:caps/>
      <w:color w:val="82BC00"/>
      <w:sz w:val="56"/>
      <w:szCs w:val="20"/>
    </w:rPr>
  </w:style>
  <w:style w:type="paragraph" w:styleId="Header">
    <w:name w:val="header"/>
    <w:basedOn w:val="Normal"/>
    <w:link w:val="HeaderChar"/>
    <w:uiPriority w:val="99"/>
    <w:unhideWhenUsed/>
    <w:rsid w:val="003D5244"/>
    <w:pPr>
      <w:tabs>
        <w:tab w:val="center" w:pos="4513"/>
        <w:tab w:val="right" w:pos="9026"/>
      </w:tabs>
    </w:pPr>
  </w:style>
  <w:style w:type="character" w:customStyle="1" w:styleId="HeaderChar">
    <w:name w:val="Header Char"/>
    <w:basedOn w:val="DefaultParagraphFont"/>
    <w:link w:val="Header"/>
    <w:uiPriority w:val="99"/>
    <w:rsid w:val="003D5244"/>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style>
  <w:style w:type="paragraph" w:styleId="NormalWeb">
    <w:name w:val="Normal (Web)"/>
    <w:basedOn w:val="Normal"/>
    <w:uiPriority w:val="99"/>
    <w:unhideWhenUsed/>
    <w:rsid w:val="00766905"/>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897"/>
    <w:rPr>
      <w:color w:val="0000FF" w:themeColor="hyperlink"/>
      <w:u w:val="single"/>
    </w:rPr>
  </w:style>
  <w:style w:type="paragraph" w:styleId="BalloonText">
    <w:name w:val="Balloon Text"/>
    <w:basedOn w:val="Normal"/>
    <w:link w:val="BalloonTextChar"/>
    <w:uiPriority w:val="99"/>
    <w:semiHidden/>
    <w:unhideWhenUsed/>
    <w:rsid w:val="00E31897"/>
    <w:rPr>
      <w:rFonts w:ascii="Tahoma" w:hAnsi="Tahoma" w:cs="Tahoma"/>
      <w:sz w:val="16"/>
      <w:szCs w:val="16"/>
    </w:rPr>
  </w:style>
  <w:style w:type="character" w:customStyle="1" w:styleId="BalloonTextChar">
    <w:name w:val="Balloon Text Char"/>
    <w:basedOn w:val="DefaultParagraphFont"/>
    <w:link w:val="BalloonText"/>
    <w:uiPriority w:val="99"/>
    <w:semiHidden/>
    <w:rsid w:val="00E31897"/>
    <w:rPr>
      <w:rFonts w:ascii="Tahoma" w:hAnsi="Tahoma" w:cs="Tahoma"/>
      <w:sz w:val="16"/>
      <w:szCs w:val="16"/>
    </w:rPr>
  </w:style>
  <w:style w:type="paragraph" w:customStyle="1" w:styleId="WJECheading1">
    <w:name w:val="WJEC heading1"/>
    <w:qFormat/>
    <w:rsid w:val="00DF4760"/>
    <w:pPr>
      <w:outlineLvl w:val="0"/>
    </w:pPr>
    <w:rPr>
      <w:rFonts w:ascii="Gotham Rounded Book" w:eastAsia="Times New Roman" w:hAnsi="Gotham Rounded Book" w:cs="Times New Roman"/>
      <w:caps/>
      <w:color w:val="82BC00"/>
      <w:sz w:val="56"/>
      <w:szCs w:val="20"/>
    </w:rPr>
  </w:style>
  <w:style w:type="paragraph" w:styleId="Header">
    <w:name w:val="header"/>
    <w:basedOn w:val="Normal"/>
    <w:link w:val="HeaderChar"/>
    <w:uiPriority w:val="99"/>
    <w:unhideWhenUsed/>
    <w:rsid w:val="003D5244"/>
    <w:pPr>
      <w:tabs>
        <w:tab w:val="center" w:pos="4513"/>
        <w:tab w:val="right" w:pos="9026"/>
      </w:tabs>
    </w:pPr>
  </w:style>
  <w:style w:type="character" w:customStyle="1" w:styleId="HeaderChar">
    <w:name w:val="Header Char"/>
    <w:basedOn w:val="DefaultParagraphFont"/>
    <w:link w:val="Header"/>
    <w:uiPriority w:val="99"/>
    <w:rsid w:val="003D5244"/>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style>
  <w:style w:type="paragraph" w:styleId="NormalWeb">
    <w:name w:val="Normal (Web)"/>
    <w:basedOn w:val="Normal"/>
    <w:uiPriority w:val="99"/>
    <w:unhideWhenUsed/>
    <w:rsid w:val="0076690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Market Share</a:t>
            </a:r>
            <a:r>
              <a:rPr lang="en-GB" sz="1200" baseline="0"/>
              <a:t> of UK Supermarkets Spring 2015</a:t>
            </a:r>
            <a:endParaRPr lang="en-GB" sz="1200"/>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Sheet1!$A$1:$A$10</c:f>
              <c:strCache>
                <c:ptCount val="10"/>
                <c:pt idx="0">
                  <c:v>Tesco</c:v>
                </c:pt>
                <c:pt idx="1">
                  <c:v>Asda</c:v>
                </c:pt>
                <c:pt idx="2">
                  <c:v>Sainsbury's</c:v>
                </c:pt>
                <c:pt idx="3">
                  <c:v>Morrisons</c:v>
                </c:pt>
                <c:pt idx="4">
                  <c:v>The Co-operative</c:v>
                </c:pt>
                <c:pt idx="5">
                  <c:v>Aldi</c:v>
                </c:pt>
                <c:pt idx="6">
                  <c:v>Waitrose</c:v>
                </c:pt>
                <c:pt idx="7">
                  <c:v>Lidl</c:v>
                </c:pt>
                <c:pt idx="8">
                  <c:v>Iceland</c:v>
                </c:pt>
                <c:pt idx="9">
                  <c:v>Others </c:v>
                </c:pt>
              </c:strCache>
            </c:strRef>
          </c:cat>
          <c:val>
            <c:numRef>
              <c:f>Sheet1!$B$1:$B$10</c:f>
              <c:numCache>
                <c:formatCode>0.00%</c:formatCode>
                <c:ptCount val="10"/>
                <c:pt idx="0">
                  <c:v>0.28399999999999997</c:v>
                </c:pt>
                <c:pt idx="1">
                  <c:v>0.17100000000000001</c:v>
                </c:pt>
                <c:pt idx="2">
                  <c:v>0.16400000000000001</c:v>
                </c:pt>
                <c:pt idx="3">
                  <c:v>0.109</c:v>
                </c:pt>
                <c:pt idx="4">
                  <c:v>0.06</c:v>
                </c:pt>
                <c:pt idx="5">
                  <c:v>5.2999999999999999E-2</c:v>
                </c:pt>
                <c:pt idx="6">
                  <c:v>5.0999999999999997E-2</c:v>
                </c:pt>
                <c:pt idx="7">
                  <c:v>3.6999999999999998E-2</c:v>
                </c:pt>
                <c:pt idx="8">
                  <c:v>2.1000000000000001E-2</c:v>
                </c:pt>
                <c:pt idx="9">
                  <c:v>0.05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BF481E7A2D8244AB5E8918567535D3C" ma:contentTypeVersion="3" ma:contentTypeDescription="" ma:contentTypeScope="" ma:versionID="7b63bf86314270c56a979542c01fad6a">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4b62c669020ff8571ff29766b99d69"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AFF66C55-DBA1-4B3E-92FB-A3AA23970EA0}"/>
</file>

<file path=customXml/itemProps2.xml><?xml version="1.0" encoding="utf-8"?>
<ds:datastoreItem xmlns:ds="http://schemas.openxmlformats.org/officeDocument/2006/customXml" ds:itemID="{F0B42E13-D455-416E-936F-C8B4B6E5A0BD}"/>
</file>

<file path=customXml/itemProps3.xml><?xml version="1.0" encoding="utf-8"?>
<ds:datastoreItem xmlns:ds="http://schemas.openxmlformats.org/officeDocument/2006/customXml" ds:itemID="{7D3B4930-EBB9-4435-A670-ABA9A3108930}"/>
</file>

<file path=customXml/itemProps4.xml><?xml version="1.0" encoding="utf-8"?>
<ds:datastoreItem xmlns:ds="http://schemas.openxmlformats.org/officeDocument/2006/customXml" ds:itemID="{9C5D6324-4793-401C-9C9B-6E8EFD6C1A77}"/>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keywords/>
  <cp:lastModifiedBy>WJEC</cp:lastModifiedBy>
  <cp:revision>3</cp:revision>
  <cp:lastPrinted>2016-01-26T08:50:00Z</cp:lastPrinted>
  <dcterms:created xsi:type="dcterms:W3CDTF">2016-01-25T16:30:00Z</dcterms:created>
  <dcterms:modified xsi:type="dcterms:W3CDTF">2016-01-26T08:50:00Z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0x0101003DB520055EDDB440B1956AA9AA49CCC900FBF481E7A2D8244AB5E8918567535D3C</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