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3" w:rsidRDefault="00E07C53">
      <w:pPr>
        <w:rPr>
          <w:b/>
          <w:color w:val="0070C0"/>
        </w:rPr>
      </w:pPr>
      <w:bookmarkStart w:id="0" w:name="_GoBack"/>
      <w:bookmarkEnd w:id="0"/>
    </w:p>
    <w:p w:rsidR="005F6A93" w:rsidRDefault="004D19CA" w:rsidP="00DB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Component 4</w:t>
      </w:r>
      <w:r w:rsidR="00340599">
        <w:rPr>
          <w:b/>
          <w:color w:val="FF0000"/>
          <w:sz w:val="24"/>
          <w:szCs w:val="24"/>
        </w:rPr>
        <w:t>:</w:t>
      </w:r>
      <w:r w:rsidR="005F6A93">
        <w:rPr>
          <w:b/>
          <w:color w:val="FF0000"/>
          <w:sz w:val="24"/>
          <w:szCs w:val="24"/>
        </w:rPr>
        <w:t xml:space="preserve"> Prose Study </w:t>
      </w:r>
    </w:p>
    <w:p w:rsidR="00DB0411" w:rsidRDefault="00DB0411" w:rsidP="00DB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5F6A93">
        <w:rPr>
          <w:b/>
          <w:color w:val="FF0000"/>
          <w:sz w:val="24"/>
          <w:szCs w:val="24"/>
        </w:rPr>
        <w:t>andidate</w:t>
      </w:r>
      <w:r>
        <w:rPr>
          <w:b/>
          <w:color w:val="FF0000"/>
          <w:sz w:val="24"/>
          <w:szCs w:val="24"/>
        </w:rPr>
        <w:t xml:space="preserve"> B</w:t>
      </w:r>
      <w:r w:rsidR="00901D40">
        <w:rPr>
          <w:b/>
          <w:color w:val="FF0000"/>
          <w:sz w:val="24"/>
          <w:szCs w:val="24"/>
        </w:rPr>
        <w:t xml:space="preserve"> Commentary</w:t>
      </w:r>
      <w:r>
        <w:rPr>
          <w:b/>
          <w:color w:val="FF0000"/>
          <w:sz w:val="24"/>
          <w:szCs w:val="24"/>
        </w:rPr>
        <w:t>: High Band 5</w:t>
      </w:r>
    </w:p>
    <w:p w:rsidR="00E07C53" w:rsidRPr="00DB0411" w:rsidRDefault="00DB0411" w:rsidP="00DB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243698">
        <w:rPr>
          <w:i/>
          <w:sz w:val="24"/>
          <w:szCs w:val="24"/>
        </w:rPr>
        <w:t xml:space="preserve"> </w:t>
      </w:r>
      <w:r w:rsidRPr="00DB0411">
        <w:rPr>
          <w:i/>
          <w:sz w:val="24"/>
          <w:szCs w:val="24"/>
        </w:rPr>
        <w:t>'Journeys are a catalyst for the development of the self'.</w:t>
      </w:r>
      <w:r w:rsidRPr="00DB0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DB0411">
        <w:rPr>
          <w:sz w:val="24"/>
          <w:szCs w:val="24"/>
        </w:rPr>
        <w:t>In light of</w:t>
      </w:r>
      <w:proofErr w:type="gramEnd"/>
      <w:r w:rsidRPr="00DB0411">
        <w:rPr>
          <w:sz w:val="24"/>
          <w:szCs w:val="24"/>
        </w:rPr>
        <w:t xml:space="preserve"> this statement, compare and contrast the writers' presentation of identity in </w:t>
      </w:r>
      <w:r w:rsidRPr="00DB0411">
        <w:rPr>
          <w:i/>
          <w:sz w:val="24"/>
          <w:szCs w:val="24"/>
        </w:rPr>
        <w:t>Jane Eyre</w:t>
      </w:r>
      <w:r w:rsidRPr="00DB0411">
        <w:rPr>
          <w:sz w:val="24"/>
          <w:szCs w:val="24"/>
        </w:rPr>
        <w:t xml:space="preserve"> and </w:t>
      </w:r>
      <w:r w:rsidRPr="00DB0411">
        <w:rPr>
          <w:i/>
          <w:sz w:val="24"/>
          <w:szCs w:val="24"/>
        </w:rPr>
        <w:t>Atonement</w:t>
      </w:r>
      <w:r w:rsidRPr="00DB0411">
        <w:rPr>
          <w:sz w:val="24"/>
          <w:szCs w:val="24"/>
        </w:rPr>
        <w:t>.</w:t>
      </w:r>
    </w:p>
    <w:p w:rsidR="00E07C53" w:rsidRPr="00BF6144" w:rsidRDefault="00DB0411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F6144">
        <w:rPr>
          <w:rFonts w:asciiTheme="majorHAnsi" w:hAnsiTheme="majorHAnsi" w:cstheme="majorHAnsi"/>
          <w:b/>
          <w:sz w:val="24"/>
          <w:szCs w:val="24"/>
          <w:lang w:val="en-US"/>
        </w:rPr>
        <w:t>Wording of task</w:t>
      </w:r>
    </w:p>
    <w:p w:rsidR="00E07C53" w:rsidRPr="00332335" w:rsidRDefault="00E07C53" w:rsidP="00E07C53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>A focus on such an abstract a</w:t>
      </w:r>
      <w:r w:rsidR="00DB0411">
        <w:rPr>
          <w:rFonts w:asciiTheme="majorHAnsi" w:hAnsiTheme="majorHAnsi" w:cstheme="majorHAnsi"/>
          <w:sz w:val="24"/>
          <w:szCs w:val="24"/>
          <w:lang w:val="en-US"/>
        </w:rPr>
        <w:t>nd amorphous concept as ‘</w:t>
      </w:r>
      <w:r w:rsidR="00DB0411" w:rsidRPr="00E32F5E">
        <w:rPr>
          <w:rFonts w:asciiTheme="majorHAnsi" w:hAnsiTheme="majorHAnsi" w:cstheme="majorHAnsi"/>
          <w:i/>
          <w:sz w:val="24"/>
          <w:szCs w:val="24"/>
          <w:lang w:val="en-US"/>
        </w:rPr>
        <w:t>identit</w:t>
      </w:r>
      <w:r w:rsidRPr="00E32F5E">
        <w:rPr>
          <w:rFonts w:asciiTheme="majorHAnsi" w:hAnsiTheme="majorHAnsi" w:cstheme="majorHAnsi"/>
          <w:i/>
          <w:sz w:val="24"/>
          <w:szCs w:val="24"/>
          <w:lang w:val="en-US"/>
        </w:rPr>
        <w:t>y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’ </w:t>
      </w:r>
      <w:r w:rsidR="007C40A7">
        <w:rPr>
          <w:rFonts w:asciiTheme="majorHAnsi" w:hAnsiTheme="majorHAnsi" w:cstheme="majorHAnsi"/>
          <w:sz w:val="24"/>
          <w:szCs w:val="24"/>
          <w:lang w:val="en-US"/>
        </w:rPr>
        <w:t xml:space="preserve">can be problematic in encouraging 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 xml:space="preserve">candidates to take </w:t>
      </w:r>
      <w:r w:rsidR="007C40A7">
        <w:rPr>
          <w:rFonts w:asciiTheme="majorHAnsi" w:hAnsiTheme="majorHAnsi" w:cstheme="majorHAnsi"/>
          <w:sz w:val="24"/>
          <w:szCs w:val="24"/>
          <w:lang w:val="en-US"/>
        </w:rPr>
        <w:t>a ‘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>real people</w:t>
      </w:r>
      <w:r w:rsidR="007C40A7">
        <w:rPr>
          <w:rFonts w:asciiTheme="majorHAnsi" w:hAnsiTheme="majorHAnsi" w:cstheme="majorHAnsi"/>
          <w:sz w:val="24"/>
          <w:szCs w:val="24"/>
          <w:lang w:val="en-US"/>
        </w:rPr>
        <w:t xml:space="preserve">’ 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 xml:space="preserve">or </w:t>
      </w:r>
      <w:r w:rsidR="002725F0">
        <w:rPr>
          <w:rFonts w:asciiTheme="majorHAnsi" w:hAnsiTheme="majorHAnsi" w:cstheme="majorHAnsi"/>
          <w:sz w:val="24"/>
          <w:szCs w:val="24"/>
          <w:lang w:val="en-US"/>
        </w:rPr>
        <w:t xml:space="preserve">risky 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 xml:space="preserve">psychoanalytical </w:t>
      </w:r>
      <w:r w:rsidR="007C40A7">
        <w:rPr>
          <w:rFonts w:asciiTheme="majorHAnsi" w:hAnsiTheme="majorHAnsi" w:cstheme="majorHAnsi"/>
          <w:sz w:val="24"/>
          <w:szCs w:val="24"/>
          <w:lang w:val="en-US"/>
        </w:rPr>
        <w:t xml:space="preserve">approach 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 xml:space="preserve">to </w:t>
      </w:r>
      <w:proofErr w:type="spellStart"/>
      <w:r w:rsidR="002725F0">
        <w:rPr>
          <w:rFonts w:asciiTheme="majorHAnsi" w:hAnsiTheme="majorHAnsi" w:cstheme="majorHAnsi"/>
          <w:sz w:val="24"/>
          <w:szCs w:val="24"/>
          <w:lang w:val="en-US"/>
        </w:rPr>
        <w:t>characteris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>ation</w:t>
      </w:r>
      <w:proofErr w:type="spellEnd"/>
      <w:r w:rsidR="00123FF3">
        <w:rPr>
          <w:rFonts w:asciiTheme="majorHAnsi" w:hAnsiTheme="majorHAnsi" w:cstheme="majorHAnsi"/>
          <w:sz w:val="24"/>
          <w:szCs w:val="24"/>
          <w:lang w:val="en-US"/>
        </w:rPr>
        <w:t xml:space="preserve">. However, this confident candidate </w:t>
      </w:r>
      <w:r w:rsidR="008548AA">
        <w:rPr>
          <w:rFonts w:asciiTheme="majorHAnsi" w:hAnsiTheme="majorHAnsi" w:cstheme="majorHAnsi"/>
          <w:sz w:val="24"/>
          <w:szCs w:val="24"/>
          <w:lang w:val="en-US"/>
        </w:rPr>
        <w:t xml:space="preserve">manages to avoid that trap and </w:t>
      </w:r>
      <w:r w:rsidR="00123FF3">
        <w:rPr>
          <w:rFonts w:asciiTheme="majorHAnsi" w:hAnsiTheme="majorHAnsi" w:cstheme="majorHAnsi"/>
          <w:sz w:val="24"/>
          <w:szCs w:val="24"/>
          <w:lang w:val="en-US"/>
        </w:rPr>
        <w:t>always maintains a literary perspective</w:t>
      </w:r>
      <w:r w:rsidR="002725F0">
        <w:rPr>
          <w:rFonts w:asciiTheme="majorHAnsi" w:hAnsiTheme="majorHAnsi" w:cstheme="majorHAnsi"/>
          <w:sz w:val="24"/>
          <w:szCs w:val="24"/>
          <w:lang w:val="en-US"/>
        </w:rPr>
        <w:t xml:space="preserve">, concentrating on the writers’ presentation of their central characters and linking this to the novels’ wider themes. </w:t>
      </w:r>
    </w:p>
    <w:p w:rsidR="002725F0" w:rsidRPr="00332335" w:rsidRDefault="002725F0" w:rsidP="002725F0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Use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term ‘</w:t>
      </w:r>
      <w:r w:rsidRPr="00E32F5E">
        <w:rPr>
          <w:rFonts w:asciiTheme="majorHAnsi" w:hAnsiTheme="majorHAnsi" w:cstheme="majorHAnsi"/>
          <w:i/>
          <w:sz w:val="24"/>
          <w:szCs w:val="24"/>
          <w:lang w:val="en-US"/>
        </w:rPr>
        <w:t>presentation’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helps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candidate maintain 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literary </w:t>
      </w:r>
      <w:r w:rsidR="006C63E3">
        <w:rPr>
          <w:rFonts w:asciiTheme="majorHAnsi" w:hAnsiTheme="majorHAnsi" w:cstheme="majorHAnsi"/>
          <w:sz w:val="24"/>
          <w:szCs w:val="24"/>
          <w:lang w:val="en-US"/>
        </w:rPr>
        <w:t>focus by foregrounding AO2, while ‘</w:t>
      </w:r>
      <w:r w:rsidR="006C63E3" w:rsidRPr="00E32F5E">
        <w:rPr>
          <w:rFonts w:asciiTheme="majorHAnsi" w:hAnsiTheme="majorHAnsi" w:cstheme="majorHAnsi"/>
          <w:i/>
          <w:sz w:val="24"/>
          <w:szCs w:val="24"/>
          <w:lang w:val="en-US"/>
        </w:rPr>
        <w:t>compare and contrast’</w:t>
      </w:r>
      <w:r w:rsidR="006C63E3">
        <w:rPr>
          <w:rFonts w:asciiTheme="majorHAnsi" w:hAnsiTheme="majorHAnsi" w:cstheme="majorHAnsi"/>
          <w:sz w:val="24"/>
          <w:szCs w:val="24"/>
          <w:lang w:val="en-US"/>
        </w:rPr>
        <w:t xml:space="preserve"> underlines the need to address AO4.</w:t>
      </w:r>
    </w:p>
    <w:p w:rsidR="00FB5B74" w:rsidRDefault="006C63E3" w:rsidP="00FB5B74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B5B74">
        <w:rPr>
          <w:rFonts w:asciiTheme="majorHAnsi" w:hAnsiTheme="majorHAnsi" w:cstheme="majorHAnsi"/>
          <w:sz w:val="24"/>
          <w:szCs w:val="24"/>
          <w:lang w:val="en-US"/>
        </w:rPr>
        <w:t>In addition to being a useful steer towards AO5, t</w:t>
      </w:r>
      <w:r w:rsidR="002725F0" w:rsidRPr="00FB5B74">
        <w:rPr>
          <w:rFonts w:asciiTheme="majorHAnsi" w:hAnsiTheme="majorHAnsi" w:cstheme="majorHAnsi"/>
          <w:sz w:val="24"/>
          <w:szCs w:val="24"/>
          <w:lang w:val="en-US"/>
        </w:rPr>
        <w:t>he use of a</w:t>
      </w:r>
      <w:r w:rsidR="00E07C53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critical opinion </w:t>
      </w:r>
      <w:r w:rsidR="002725F0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helps the </w:t>
      </w:r>
      <w:r w:rsidR="00E07C53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candidate </w:t>
      </w:r>
      <w:r w:rsidR="00FB5B74" w:rsidRPr="00FB5B74">
        <w:rPr>
          <w:rFonts w:asciiTheme="majorHAnsi" w:hAnsiTheme="majorHAnsi" w:cstheme="majorHAnsi"/>
          <w:sz w:val="24"/>
          <w:szCs w:val="24"/>
          <w:lang w:val="en-US"/>
        </w:rPr>
        <w:t>structure</w:t>
      </w:r>
      <w:r w:rsidR="00E07C53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an argument</w:t>
      </w:r>
      <w:r w:rsidR="002725F0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by narrowing the focus; concentrating solely on the ‘</w:t>
      </w:r>
      <w:r w:rsidR="002725F0" w:rsidRPr="00FB5B74">
        <w:rPr>
          <w:rFonts w:asciiTheme="majorHAnsi" w:hAnsiTheme="majorHAnsi" w:cstheme="majorHAnsi"/>
          <w:i/>
          <w:sz w:val="24"/>
          <w:szCs w:val="24"/>
          <w:lang w:val="en-US"/>
        </w:rPr>
        <w:t>presentation of identity’</w:t>
      </w:r>
      <w:r w:rsidR="002725F0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would be very wide-ranging, especially when the characters are as complex as Jane Eyre and Briony in </w:t>
      </w:r>
      <w:r w:rsidR="002725F0" w:rsidRPr="00FB5B74">
        <w:rPr>
          <w:rFonts w:asciiTheme="majorHAnsi" w:hAnsiTheme="majorHAnsi" w:cstheme="majorHAnsi"/>
          <w:i/>
          <w:sz w:val="24"/>
          <w:szCs w:val="24"/>
          <w:lang w:val="en-US"/>
        </w:rPr>
        <w:t>Atonement</w:t>
      </w:r>
      <w:r w:rsidR="002725F0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E07C53" w:rsidRPr="00FB5B74" w:rsidRDefault="002725F0" w:rsidP="00FB5B74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Nevertheless, the decision to focus on the presentation of </w:t>
      </w:r>
      <w:r w:rsidRPr="00FB5B74">
        <w:rPr>
          <w:rFonts w:asciiTheme="majorHAnsi" w:hAnsiTheme="majorHAnsi" w:cstheme="majorHAnsi"/>
          <w:i/>
          <w:sz w:val="24"/>
          <w:szCs w:val="24"/>
          <w:lang w:val="en-US"/>
        </w:rPr>
        <w:t>‘identity’</w:t>
      </w:r>
      <w:r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rather than ‘</w:t>
      </w:r>
      <w:r w:rsidRPr="00FB5B74">
        <w:rPr>
          <w:rFonts w:asciiTheme="majorHAnsi" w:hAnsiTheme="majorHAnsi" w:cstheme="majorHAnsi"/>
          <w:i/>
          <w:sz w:val="24"/>
          <w:szCs w:val="24"/>
          <w:lang w:val="en-US"/>
        </w:rPr>
        <w:t xml:space="preserve">journeys’ </w:t>
      </w:r>
      <w:r w:rsidR="00FB5B74">
        <w:rPr>
          <w:rFonts w:asciiTheme="majorHAnsi" w:hAnsiTheme="majorHAnsi" w:cstheme="majorHAnsi"/>
          <w:sz w:val="24"/>
          <w:szCs w:val="24"/>
          <w:lang w:val="en-US"/>
        </w:rPr>
        <w:t>leads to a rather</w:t>
      </w:r>
      <w:r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wide canvas and depth is sometimes sacrificed to </w:t>
      </w:r>
      <w:r w:rsidR="00243698" w:rsidRPr="00FB5B74">
        <w:rPr>
          <w:rFonts w:asciiTheme="majorHAnsi" w:hAnsiTheme="majorHAnsi" w:cstheme="majorHAnsi"/>
          <w:sz w:val="24"/>
          <w:szCs w:val="24"/>
          <w:lang w:val="en-US"/>
        </w:rPr>
        <w:t>breadth. The candidate’s scope is very ambitious for 3,500 words and not all ideas are fully developed.</w:t>
      </w:r>
      <w:r w:rsidR="006C63E3" w:rsidRPr="00FB5B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07C53" w:rsidRPr="00332335" w:rsidRDefault="00E07C53" w:rsidP="00E07C53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E07C53" w:rsidRPr="00BF6144" w:rsidRDefault="009A4CFD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AO: </w:t>
      </w:r>
      <w:r w:rsidR="005E25EF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High Band 5 - </w:t>
      </w:r>
      <w:r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2</w:t>
      </w:r>
      <w:r w:rsidR="00AB6D72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0 marks</w:t>
      </w:r>
    </w:p>
    <w:p w:rsidR="00E07C53" w:rsidRPr="00332335" w:rsidRDefault="00DB13C7" w:rsidP="00E07C53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There is c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lear evidence of </w:t>
      </w:r>
      <w:r w:rsidR="00E07C53"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sophistication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FB5B74">
        <w:rPr>
          <w:rFonts w:asciiTheme="majorHAnsi" w:hAnsiTheme="majorHAnsi" w:cstheme="majorHAnsi"/>
          <w:sz w:val="24"/>
          <w:szCs w:val="24"/>
          <w:lang w:val="en-US"/>
        </w:rPr>
        <w:t xml:space="preserve">candidate’s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conceptual grasp</w:t>
      </w:r>
      <w:r w:rsidR="00FB5B74">
        <w:rPr>
          <w:rFonts w:asciiTheme="majorHAnsi" w:hAnsiTheme="majorHAnsi" w:cstheme="majorHAnsi"/>
          <w:sz w:val="24"/>
          <w:szCs w:val="24"/>
          <w:lang w:val="en-US"/>
        </w:rPr>
        <w:t xml:space="preserve">. This is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underpinned by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secure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knowledge and mature understanding of both texts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>allowing the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candidate to range confidently in selecting evidence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 and to take a </w:t>
      </w:r>
      <w:r w:rsidR="001D5579"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creative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 approach</w:t>
      </w:r>
      <w:r w:rsidR="00FB5B74">
        <w:rPr>
          <w:rFonts w:asciiTheme="majorHAnsi" w:hAnsiTheme="majorHAnsi" w:cstheme="majorHAnsi"/>
          <w:sz w:val="24"/>
          <w:szCs w:val="24"/>
          <w:lang w:val="en-US"/>
        </w:rPr>
        <w:t xml:space="preserve"> in arguing a case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07C53" w:rsidRPr="00332335" w:rsidRDefault="00E07C53" w:rsidP="00E07C53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his is a </w:t>
      </w:r>
      <w:r w:rsidR="001D5579"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t</w:t>
      </w:r>
      <w:r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houghtful and individual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 response. The candidate is </w:t>
      </w:r>
      <w:r w:rsidR="001D5579"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f</w:t>
      </w:r>
      <w:r w:rsidRPr="001D5579">
        <w:rPr>
          <w:rFonts w:asciiTheme="majorHAnsi" w:hAnsiTheme="majorHAnsi" w:cstheme="majorHAnsi"/>
          <w:b/>
          <w:i/>
          <w:sz w:val="24"/>
          <w:szCs w:val="24"/>
          <w:lang w:val="en-US"/>
        </w:rPr>
        <w:t>ully engaged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throughout with very clear focus on </w:t>
      </w:r>
      <w:r w:rsidR="00D83595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task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and effective use of topic sentences to signal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direction of </w:t>
      </w:r>
      <w:r w:rsidR="00D83595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argument. T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>he t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ask is perhaps </w:t>
      </w:r>
      <w:r w:rsidR="00D83595">
        <w:rPr>
          <w:rFonts w:asciiTheme="majorHAnsi" w:hAnsiTheme="majorHAnsi" w:cstheme="majorHAnsi"/>
          <w:sz w:val="24"/>
          <w:szCs w:val="24"/>
          <w:lang w:val="en-US"/>
        </w:rPr>
        <w:t>too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wide-ranging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with some ideas left a little under-developed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but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candidate </w:t>
      </w:r>
      <w:proofErr w:type="spellStart"/>
      <w:r w:rsidR="001D5579" w:rsidRPr="008C794B">
        <w:rPr>
          <w:rFonts w:asciiTheme="majorHAnsi" w:hAnsiTheme="majorHAnsi" w:cstheme="majorHAnsi"/>
          <w:b/>
          <w:i/>
          <w:sz w:val="24"/>
          <w:szCs w:val="24"/>
          <w:lang w:val="en-US"/>
        </w:rPr>
        <w:t>organises</w:t>
      </w:r>
      <w:proofErr w:type="spellEnd"/>
      <w:r w:rsidR="001D5579" w:rsidRPr="008C794B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the materi</w:t>
      </w:r>
      <w:r w:rsidR="008C794B" w:rsidRPr="008C794B">
        <w:rPr>
          <w:rFonts w:asciiTheme="majorHAnsi" w:hAnsiTheme="majorHAnsi" w:cstheme="majorHAnsi"/>
          <w:b/>
          <w:i/>
          <w:sz w:val="24"/>
          <w:szCs w:val="24"/>
          <w:lang w:val="en-US"/>
        </w:rPr>
        <w:t>al effectively</w:t>
      </w:r>
      <w:r w:rsidR="008C794B">
        <w:rPr>
          <w:rFonts w:asciiTheme="majorHAnsi" w:hAnsiTheme="majorHAnsi" w:cstheme="majorHAnsi"/>
          <w:sz w:val="24"/>
          <w:szCs w:val="24"/>
          <w:lang w:val="en-US"/>
        </w:rPr>
        <w:t xml:space="preserve"> into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 clear and relevant </w:t>
      </w:r>
      <w:r w:rsidR="008C794B">
        <w:rPr>
          <w:rFonts w:asciiTheme="majorHAnsi" w:hAnsiTheme="majorHAnsi" w:cstheme="majorHAnsi"/>
          <w:sz w:val="24"/>
          <w:szCs w:val="24"/>
          <w:lang w:val="en-US"/>
        </w:rPr>
        <w:t xml:space="preserve">line of argument, striking </w:t>
      </w:r>
      <w:r w:rsidR="001D5579">
        <w:rPr>
          <w:rFonts w:asciiTheme="majorHAnsi" w:hAnsiTheme="majorHAnsi" w:cstheme="majorHAnsi"/>
          <w:sz w:val="24"/>
          <w:szCs w:val="24"/>
          <w:lang w:val="en-US"/>
        </w:rPr>
        <w:t xml:space="preserve">an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appropriate balance between the two texts.</w:t>
      </w:r>
    </w:p>
    <w:p w:rsidR="00E07C53" w:rsidRPr="009929AF" w:rsidRDefault="009929AF" w:rsidP="00E07C53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There is clear evidence of </w:t>
      </w:r>
      <w:r w:rsidR="00E07C53"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>confident and sophisticated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use of </w:t>
      </w:r>
      <w:r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>literary</w:t>
      </w:r>
      <w:r w:rsidR="00E07C53"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terminology to </w:t>
      </w:r>
      <w:r w:rsidR="00E07C53" w:rsidRPr="003323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further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the argument, </w:t>
      </w:r>
      <w:r w:rsidRPr="009929AF">
        <w:rPr>
          <w:rFonts w:asciiTheme="majorHAnsi" w:hAnsiTheme="majorHAnsi" w:cstheme="majorHAnsi"/>
          <w:sz w:val="24"/>
          <w:szCs w:val="24"/>
          <w:lang w:val="en-US"/>
        </w:rPr>
        <w:t>rather than mere device-spotting or identification of linguistic features which are not particularly helpful or relevant.</w:t>
      </w:r>
    </w:p>
    <w:p w:rsidR="009929AF" w:rsidRDefault="009929AF" w:rsidP="00332335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Flair </w:t>
      </w:r>
      <w:r>
        <w:rPr>
          <w:rFonts w:asciiTheme="majorHAnsi" w:hAnsiTheme="majorHAnsi" w:cstheme="majorHAnsi"/>
          <w:sz w:val="24"/>
          <w:szCs w:val="24"/>
          <w:lang w:val="en-US"/>
        </w:rPr>
        <w:t>is demonstrated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precision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candidate’s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expres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sion and ambitious vocabulary. A </w:t>
      </w:r>
      <w:r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>h</w:t>
      </w:r>
      <w:r w:rsidR="00E07C53"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>igh level of technical accuracy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and </w:t>
      </w:r>
      <w:r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clear </w:t>
      </w:r>
      <w:r w:rsidR="00E07C53" w:rsidRPr="009929AF">
        <w:rPr>
          <w:rFonts w:asciiTheme="majorHAnsi" w:hAnsiTheme="majorHAnsi" w:cstheme="majorHAnsi"/>
          <w:b/>
          <w:i/>
          <w:sz w:val="24"/>
          <w:szCs w:val="24"/>
          <w:lang w:val="en-US"/>
        </w:rPr>
        <w:t>academic register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are sustained throughout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3323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07C53" w:rsidRDefault="009929AF" w:rsidP="00332335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Despite the rather ambitious scope of the </w:t>
      </w:r>
      <w:r w:rsidR="00D127AD">
        <w:rPr>
          <w:rFonts w:asciiTheme="majorHAnsi" w:hAnsiTheme="majorHAnsi" w:cstheme="majorHAnsi"/>
          <w:sz w:val="24"/>
          <w:szCs w:val="24"/>
          <w:lang w:val="en-US"/>
        </w:rPr>
        <w:t>title</w:t>
      </w:r>
      <w:r>
        <w:rPr>
          <w:rFonts w:asciiTheme="majorHAnsi" w:hAnsiTheme="majorHAnsi" w:cstheme="majorHAnsi"/>
          <w:sz w:val="24"/>
          <w:szCs w:val="24"/>
          <w:lang w:val="en-US"/>
        </w:rPr>
        <w:t>, the candidate achieves all Band 5</w:t>
      </w:r>
      <w:r w:rsidR="00B40E0E">
        <w:rPr>
          <w:rFonts w:asciiTheme="majorHAnsi" w:hAnsiTheme="majorHAnsi" w:cstheme="majorHAnsi"/>
          <w:sz w:val="24"/>
          <w:szCs w:val="24"/>
          <w:lang w:val="en-US"/>
        </w:rPr>
        <w:t xml:space="preserve"> criteria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32335" w:rsidRDefault="00332335" w:rsidP="00332335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E07C53" w:rsidRPr="00332335" w:rsidRDefault="00332335" w:rsidP="00CE3D28">
      <w:pPr>
        <w:pStyle w:val="ListParagraph"/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332335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:rsidR="00332335" w:rsidRDefault="00332335" w:rsidP="00E07C53">
      <w:pPr>
        <w:spacing w:line="276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:rsidR="00E07C53" w:rsidRPr="00BF6144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F6144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lastRenderedPageBreak/>
        <w:t>AO2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: </w:t>
      </w:r>
      <w:r w:rsidR="005E25EF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High Band 5 - 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19</w:t>
      </w:r>
      <w:r w:rsidR="00AB6D72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 marks</w:t>
      </w:r>
    </w:p>
    <w:p w:rsidR="00E07C53" w:rsidRDefault="000D766A" w:rsidP="00E07C53">
      <w:pPr>
        <w:pStyle w:val="ListParagraph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This is a solidly literary response with </w:t>
      </w:r>
      <w:r w:rsidRPr="002B3A7C">
        <w:rPr>
          <w:rFonts w:asciiTheme="majorHAnsi" w:hAnsiTheme="majorHAnsi" w:cstheme="majorHAnsi"/>
          <w:b/>
          <w:i/>
          <w:sz w:val="24"/>
          <w:szCs w:val="24"/>
          <w:lang w:val="en-US"/>
        </w:rPr>
        <w:t>p</w:t>
      </w:r>
      <w:r w:rsidR="00E07C53" w:rsidRPr="002B3A7C">
        <w:rPr>
          <w:rFonts w:asciiTheme="majorHAnsi" w:hAnsiTheme="majorHAnsi" w:cstheme="majorHAnsi"/>
          <w:b/>
          <w:i/>
          <w:sz w:val="24"/>
          <w:szCs w:val="24"/>
          <w:lang w:val="en-US"/>
        </w:rPr>
        <w:t>erceptive and sophisticated analysis</w:t>
      </w:r>
      <w:r w:rsidR="002B3A7C">
        <w:rPr>
          <w:rFonts w:asciiTheme="majorHAnsi" w:hAnsiTheme="majorHAnsi" w:cstheme="majorHAnsi"/>
          <w:sz w:val="24"/>
          <w:szCs w:val="24"/>
          <w:lang w:val="en-US"/>
        </w:rPr>
        <w:t xml:space="preserve"> of language at word level</w:t>
      </w:r>
      <w:r w:rsidR="00686B72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2B3A7C">
        <w:rPr>
          <w:rFonts w:asciiTheme="majorHAnsi" w:hAnsiTheme="majorHAnsi" w:cstheme="majorHAnsi"/>
          <w:sz w:val="24"/>
          <w:szCs w:val="24"/>
          <w:lang w:val="en-US"/>
        </w:rPr>
        <w:t xml:space="preserve"> along with focus on structure and the progression of ideas, suggesting 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strong sense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E07C53" w:rsidRPr="002B3A7C">
        <w:rPr>
          <w:rFonts w:asciiTheme="majorHAnsi" w:hAnsiTheme="majorHAnsi" w:cstheme="majorHAnsi"/>
          <w:b/>
          <w:sz w:val="24"/>
          <w:szCs w:val="24"/>
          <w:lang w:val="en-US"/>
        </w:rPr>
        <w:t xml:space="preserve">generic features </w:t>
      </w:r>
      <w:r w:rsidRPr="002B3A7C">
        <w:rPr>
          <w:rFonts w:asciiTheme="majorHAnsi" w:hAnsiTheme="majorHAnsi" w:cstheme="majorHAnsi"/>
          <w:b/>
          <w:sz w:val="24"/>
          <w:szCs w:val="24"/>
          <w:lang w:val="en-US"/>
        </w:rPr>
        <w:t>of literary fiction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. There is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consideration of </w:t>
      </w:r>
      <w:r w:rsidR="002B3A7C">
        <w:rPr>
          <w:rFonts w:asciiTheme="majorHAnsi" w:hAnsiTheme="majorHAnsi" w:cstheme="majorHAnsi"/>
          <w:sz w:val="24"/>
          <w:szCs w:val="24"/>
          <w:lang w:val="en-US"/>
        </w:rPr>
        <w:t xml:space="preserve">a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range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of </w:t>
      </w:r>
      <w:r w:rsidR="002B3A7C">
        <w:rPr>
          <w:rFonts w:asciiTheme="majorHAnsi" w:hAnsiTheme="majorHAnsi" w:cstheme="majorHAnsi"/>
          <w:sz w:val="24"/>
          <w:szCs w:val="24"/>
          <w:lang w:val="en-US"/>
        </w:rPr>
        <w:t xml:space="preserve">prose </w:t>
      </w:r>
      <w:r>
        <w:rPr>
          <w:rFonts w:asciiTheme="majorHAnsi" w:hAnsiTheme="majorHAnsi" w:cstheme="majorHAnsi"/>
          <w:sz w:val="24"/>
          <w:szCs w:val="24"/>
          <w:lang w:val="en-US"/>
        </w:rPr>
        <w:t>devices, often couched in appropriately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tentative language</w:t>
      </w:r>
      <w:r>
        <w:rPr>
          <w:rFonts w:asciiTheme="majorHAnsi" w:hAnsiTheme="majorHAnsi" w:cstheme="majorHAnsi"/>
          <w:sz w:val="24"/>
          <w:szCs w:val="24"/>
          <w:lang w:val="en-US"/>
        </w:rPr>
        <w:t>, such as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‘</w:t>
      </w:r>
      <w:r w:rsidR="00E07C53" w:rsidRPr="00332335">
        <w:rPr>
          <w:rFonts w:asciiTheme="majorHAnsi" w:hAnsiTheme="majorHAnsi" w:cstheme="majorHAnsi"/>
          <w:i/>
          <w:sz w:val="24"/>
          <w:szCs w:val="24"/>
          <w:lang w:val="en-US"/>
        </w:rPr>
        <w:t>might be’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or ‘</w:t>
      </w:r>
      <w:r w:rsidR="00E07C53" w:rsidRPr="00332335">
        <w:rPr>
          <w:rFonts w:asciiTheme="majorHAnsi" w:hAnsiTheme="majorHAnsi" w:cstheme="majorHAnsi"/>
          <w:i/>
          <w:sz w:val="24"/>
          <w:szCs w:val="24"/>
          <w:lang w:val="en-US"/>
        </w:rPr>
        <w:t>could suggest’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, indicating a </w:t>
      </w:r>
      <w:r w:rsidR="002B3A7C">
        <w:rPr>
          <w:rFonts w:asciiTheme="majorHAnsi" w:hAnsiTheme="majorHAnsi" w:cstheme="majorHAnsi"/>
          <w:sz w:val="24"/>
          <w:szCs w:val="24"/>
          <w:lang w:val="en-US"/>
        </w:rPr>
        <w:t>confident grasp of the texts’ complexity and the subtlety of the writers’ conscious choices.</w:t>
      </w:r>
    </w:p>
    <w:p w:rsidR="002B3A7C" w:rsidRPr="002B3A7C" w:rsidRDefault="002B3A7C" w:rsidP="002B3A7C">
      <w:pPr>
        <w:pStyle w:val="ListParagraph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686B72">
        <w:rPr>
          <w:rFonts w:asciiTheme="majorHAnsi" w:hAnsiTheme="majorHAnsi" w:cstheme="majorHAnsi"/>
          <w:sz w:val="24"/>
          <w:szCs w:val="24"/>
          <w:lang w:val="en-US"/>
        </w:rPr>
        <w:t xml:space="preserve">solid </w:t>
      </w:r>
      <w:r w:rsidRPr="00686B72">
        <w:rPr>
          <w:rFonts w:asciiTheme="majorHAnsi" w:hAnsiTheme="majorHAnsi" w:cstheme="majorHAnsi"/>
          <w:b/>
          <w:sz w:val="24"/>
          <w:szCs w:val="24"/>
          <w:lang w:val="en-US"/>
        </w:rPr>
        <w:t>literary ‘heft’ of the texts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332335">
        <w:rPr>
          <w:rFonts w:asciiTheme="majorHAnsi" w:hAnsiTheme="majorHAnsi" w:cstheme="majorHAnsi"/>
          <w:sz w:val="24"/>
          <w:szCs w:val="24"/>
          <w:lang w:val="en-US"/>
        </w:rPr>
        <w:t>definitely helps</w:t>
      </w:r>
      <w:proofErr w:type="gramEnd"/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here as the candidate can explore </w:t>
      </w:r>
      <w:r w:rsidR="00686B72">
        <w:rPr>
          <w:rFonts w:asciiTheme="majorHAnsi" w:hAnsiTheme="majorHAnsi" w:cstheme="majorHAnsi"/>
          <w:sz w:val="24"/>
          <w:szCs w:val="24"/>
          <w:lang w:val="en-US"/>
        </w:rPr>
        <w:t xml:space="preserve">and </w:t>
      </w:r>
      <w:proofErr w:type="spellStart"/>
      <w:r w:rsidR="00686B72">
        <w:rPr>
          <w:rFonts w:asciiTheme="majorHAnsi" w:hAnsiTheme="majorHAnsi" w:cstheme="majorHAnsi"/>
          <w:sz w:val="24"/>
          <w:szCs w:val="24"/>
          <w:lang w:val="en-US"/>
        </w:rPr>
        <w:t>analyse</w:t>
      </w:r>
      <w:proofErr w:type="spellEnd"/>
      <w:r w:rsidR="00686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highly sophisticated use of language and structural devices in both and never becomes side-lined into focusing solely on plot or </w:t>
      </w:r>
      <w:proofErr w:type="spellStart"/>
      <w:r w:rsidRPr="00332335">
        <w:rPr>
          <w:rFonts w:asciiTheme="majorHAnsi" w:hAnsiTheme="majorHAnsi" w:cstheme="majorHAnsi"/>
          <w:sz w:val="24"/>
          <w:szCs w:val="24"/>
          <w:lang w:val="en-US"/>
        </w:rPr>
        <w:t>characterisation</w:t>
      </w:r>
      <w:proofErr w:type="spellEnd"/>
      <w:r w:rsidRPr="00332335"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07C53" w:rsidRPr="00332335" w:rsidRDefault="002B3A7C" w:rsidP="00E07C53">
      <w:pPr>
        <w:pStyle w:val="ListParagraph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extual support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is </w:t>
      </w:r>
      <w:r w:rsidRPr="00D127AD">
        <w:rPr>
          <w:rFonts w:asciiTheme="majorHAnsi" w:hAnsiTheme="majorHAnsi" w:cstheme="majorHAnsi"/>
          <w:b/>
          <w:i/>
          <w:sz w:val="24"/>
          <w:szCs w:val="24"/>
          <w:lang w:val="en-US"/>
        </w:rPr>
        <w:t>apt and confidently chosen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, always </w:t>
      </w:r>
      <w:r w:rsidR="00E07C53" w:rsidRPr="00D127AD">
        <w:rPr>
          <w:rFonts w:asciiTheme="majorHAnsi" w:hAnsiTheme="majorHAnsi" w:cstheme="majorHAnsi"/>
          <w:sz w:val="24"/>
          <w:szCs w:val="24"/>
          <w:lang w:val="en-US"/>
        </w:rPr>
        <w:t xml:space="preserve">used as basis </w:t>
      </w:r>
      <w:r w:rsidRPr="00D127AD">
        <w:rPr>
          <w:rFonts w:asciiTheme="majorHAnsi" w:hAnsiTheme="majorHAnsi" w:cstheme="majorHAnsi"/>
          <w:sz w:val="24"/>
          <w:szCs w:val="24"/>
          <w:lang w:val="en-US"/>
        </w:rPr>
        <w:t>for discussion of technique linked with evaluation of effect and relevance to the main argument.</w:t>
      </w:r>
    </w:p>
    <w:p w:rsidR="00332335" w:rsidRPr="001A1596" w:rsidRDefault="002B3A7C" w:rsidP="00E07C53">
      <w:pPr>
        <w:pStyle w:val="ListParagraph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However, there is at times</w:t>
      </w:r>
      <w:r w:rsidR="00332335" w:rsidRPr="002B3A7C">
        <w:rPr>
          <w:rFonts w:asciiTheme="majorHAnsi" w:hAnsiTheme="majorHAnsi" w:cstheme="majorHAnsi"/>
          <w:sz w:val="24"/>
          <w:szCs w:val="24"/>
          <w:lang w:val="en-US"/>
        </w:rPr>
        <w:t xml:space="preserve"> scope for </w:t>
      </w:r>
      <w:r w:rsidR="00332335" w:rsidRPr="002B3A7C">
        <w:rPr>
          <w:rFonts w:asciiTheme="majorHAnsi" w:hAnsiTheme="majorHAnsi" w:cstheme="majorHAnsi"/>
          <w:b/>
          <w:sz w:val="24"/>
          <w:szCs w:val="24"/>
          <w:lang w:val="en-US"/>
        </w:rPr>
        <w:t>more</w:t>
      </w:r>
      <w:r w:rsidRPr="002B3A7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332335" w:rsidRPr="002B3A7C">
        <w:rPr>
          <w:rFonts w:asciiTheme="majorHAnsi" w:hAnsiTheme="majorHAnsi" w:cstheme="majorHAnsi"/>
          <w:b/>
          <w:sz w:val="24"/>
          <w:szCs w:val="24"/>
          <w:lang w:val="en-US"/>
        </w:rPr>
        <w:t>textual support</w:t>
      </w:r>
      <w:r w:rsidR="00332335" w:rsidRPr="002B3A7C">
        <w:rPr>
          <w:rFonts w:asciiTheme="majorHAnsi" w:hAnsiTheme="majorHAnsi" w:cstheme="majorHAnsi"/>
          <w:sz w:val="24"/>
          <w:szCs w:val="24"/>
          <w:lang w:val="en-US"/>
        </w:rPr>
        <w:t xml:space="preserve"> to make points fully convincing.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For example, the first section on childhood innocence could have been developed a little more before moving on to the next point but this is largely the result of such a wide-ranging topic as ‘</w:t>
      </w:r>
      <w:r w:rsidRPr="00D127AD">
        <w:rPr>
          <w:rFonts w:asciiTheme="majorHAnsi" w:hAnsiTheme="majorHAnsi" w:cstheme="majorHAnsi"/>
          <w:i/>
          <w:sz w:val="24"/>
          <w:szCs w:val="24"/>
          <w:lang w:val="en-US"/>
        </w:rPr>
        <w:t>the presentation of identity’.</w:t>
      </w:r>
      <w:r w:rsidR="00686B72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686B72" w:rsidRPr="001A1596">
        <w:rPr>
          <w:rFonts w:asciiTheme="majorHAnsi" w:hAnsiTheme="majorHAnsi" w:cstheme="majorHAnsi"/>
          <w:sz w:val="24"/>
          <w:szCs w:val="24"/>
          <w:lang w:val="en-US"/>
        </w:rPr>
        <w:t xml:space="preserve">The quality of the analysis might have been still higher given a narrower </w:t>
      </w:r>
      <w:r w:rsidR="001A1596">
        <w:rPr>
          <w:rFonts w:asciiTheme="majorHAnsi" w:hAnsiTheme="majorHAnsi" w:cstheme="majorHAnsi"/>
          <w:sz w:val="24"/>
          <w:szCs w:val="24"/>
          <w:lang w:val="en-US"/>
        </w:rPr>
        <w:t>focus.</w:t>
      </w:r>
    </w:p>
    <w:p w:rsidR="002B3A7C" w:rsidRPr="002B3A7C" w:rsidRDefault="002B3A7C" w:rsidP="002B3A7C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E07C53" w:rsidRPr="00BF6144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F6144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>AO3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: </w:t>
      </w:r>
      <w:r w:rsidR="000D17E6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Low Band 5 - 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17 </w:t>
      </w:r>
      <w:r w:rsidR="00CE3D28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>marks</w:t>
      </w:r>
    </w:p>
    <w:p w:rsidR="00E07C53" w:rsidRPr="000604E9" w:rsidRDefault="00E07C53" w:rsidP="000604E9">
      <w:pPr>
        <w:pStyle w:val="ListParagraph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 range of </w:t>
      </w:r>
      <w:r w:rsidR="00350DDB">
        <w:rPr>
          <w:rFonts w:asciiTheme="majorHAnsi" w:hAnsiTheme="majorHAnsi" w:cstheme="majorHAnsi"/>
          <w:sz w:val="24"/>
          <w:szCs w:val="24"/>
          <w:lang w:val="en-US"/>
        </w:rPr>
        <w:t xml:space="preserve">relevant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social, historical and literary contex</w:t>
      </w:r>
      <w:r w:rsidR="00332335">
        <w:rPr>
          <w:rFonts w:asciiTheme="majorHAnsi" w:hAnsiTheme="majorHAnsi" w:cstheme="majorHAnsi"/>
          <w:sz w:val="24"/>
          <w:szCs w:val="24"/>
          <w:lang w:val="en-US"/>
        </w:rPr>
        <w:t xml:space="preserve">tual influences is explored </w:t>
      </w:r>
      <w:r w:rsidR="00350DDB">
        <w:rPr>
          <w:rFonts w:asciiTheme="majorHAnsi" w:hAnsiTheme="majorHAnsi" w:cstheme="majorHAnsi"/>
          <w:sz w:val="24"/>
          <w:szCs w:val="24"/>
          <w:lang w:val="en-US"/>
        </w:rPr>
        <w:t xml:space="preserve">demonstrating a </w:t>
      </w:r>
      <w:r w:rsidR="00350DDB" w:rsidRPr="00BF6144">
        <w:rPr>
          <w:rFonts w:asciiTheme="majorHAnsi" w:hAnsiTheme="majorHAnsi" w:cstheme="majorHAnsi"/>
          <w:b/>
          <w:i/>
          <w:sz w:val="24"/>
          <w:szCs w:val="24"/>
          <w:lang w:val="en-US"/>
        </w:rPr>
        <w:t>secure understanding</w:t>
      </w:r>
      <w:r w:rsidR="00350DDB">
        <w:rPr>
          <w:rFonts w:asciiTheme="majorHAnsi" w:hAnsiTheme="majorHAnsi" w:cstheme="majorHAnsi"/>
          <w:sz w:val="24"/>
          <w:szCs w:val="24"/>
          <w:lang w:val="en-US"/>
        </w:rPr>
        <w:t xml:space="preserve"> of the relationship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between text and context.</w:t>
      </w:r>
      <w:r w:rsidR="00350DDB">
        <w:rPr>
          <w:rFonts w:asciiTheme="majorHAnsi" w:hAnsiTheme="majorHAnsi" w:cstheme="majorHAnsi"/>
          <w:sz w:val="24"/>
          <w:szCs w:val="24"/>
          <w:lang w:val="en-US"/>
        </w:rPr>
        <w:t xml:space="preserve"> At no time does the candidate allow context to drive the response and the paragraphs always start and end with the texts.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 xml:space="preserve">It is interesting to note that the candidate </w:t>
      </w:r>
      <w:r w:rsidR="00B47BF8">
        <w:rPr>
          <w:rFonts w:asciiTheme="majorHAnsi" w:hAnsiTheme="majorHAnsi" w:cstheme="majorHAnsi"/>
          <w:sz w:val="24"/>
          <w:szCs w:val="24"/>
          <w:lang w:val="en-US"/>
        </w:rPr>
        <w:t xml:space="preserve">perhaps wisely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>avoids writer biography which is often speculative and can detract from a solidly literary emphasis.</w:t>
      </w:r>
    </w:p>
    <w:p w:rsidR="000604E9" w:rsidRDefault="00350DDB" w:rsidP="00E07C53">
      <w:pPr>
        <w:pStyle w:val="ListParagraph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604E9">
        <w:rPr>
          <w:rFonts w:asciiTheme="majorHAnsi" w:hAnsiTheme="majorHAnsi" w:cstheme="majorHAnsi"/>
          <w:sz w:val="24"/>
          <w:szCs w:val="24"/>
          <w:lang w:val="en-US"/>
        </w:rPr>
        <w:t>Some suggested</w:t>
      </w:r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links between text and context </w:t>
      </w:r>
      <w:r w:rsidRPr="000604E9">
        <w:rPr>
          <w:rFonts w:asciiTheme="majorHAnsi" w:hAnsiTheme="majorHAnsi" w:cstheme="majorHAnsi"/>
          <w:sz w:val="24"/>
          <w:szCs w:val="24"/>
          <w:lang w:val="en-US"/>
        </w:rPr>
        <w:t>are perhaps a little heavy-handed or assertive at times</w:t>
      </w:r>
      <w:r w:rsidR="00BF6144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(see lines 49-54; 154-5)</w:t>
      </w:r>
      <w:r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but </w:t>
      </w:r>
      <w:r w:rsidR="00BF6144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references are </w:t>
      </w:r>
      <w:r w:rsidR="00332335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always </w:t>
      </w:r>
      <w:r w:rsidR="00332335"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>sound</w:t>
      </w:r>
      <w:r w:rsidR="00332335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F6144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(as in lines 21-4) </w:t>
      </w:r>
      <w:r w:rsidR="00332335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with </w:t>
      </w:r>
      <w:r w:rsidR="00332335" w:rsidRPr="000604E9">
        <w:rPr>
          <w:rFonts w:asciiTheme="majorHAnsi" w:hAnsiTheme="majorHAnsi" w:cstheme="majorHAnsi"/>
          <w:b/>
          <w:sz w:val="24"/>
          <w:szCs w:val="24"/>
          <w:lang w:val="en-US"/>
        </w:rPr>
        <w:t>some</w:t>
      </w:r>
      <w:r w:rsidR="00332335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evidence of a </w:t>
      </w:r>
      <w:r w:rsidR="00E07C53"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>perceptive discussion</w:t>
      </w:r>
      <w:r w:rsidR="00BF6144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F6144"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and </w:t>
      </w:r>
      <w:r w:rsidR="00E07C53"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>analysis</w:t>
      </w:r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of connections between the two; the context is always considered </w:t>
      </w:r>
      <w:proofErr w:type="gramStart"/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>in light of</w:t>
      </w:r>
      <w:proofErr w:type="gramEnd"/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the text and integrated into a consideration of the task and the texts as literary works</w:t>
      </w:r>
      <w:r w:rsidR="00BF6144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(lines 30-6; 79-82)</w:t>
      </w:r>
      <w:r w:rsidR="00E07C53" w:rsidRPr="000604E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0604E9"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BF6144" w:rsidRPr="000604E9" w:rsidRDefault="00BF6144" w:rsidP="00E07C53">
      <w:pPr>
        <w:pStyle w:val="ListParagraph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Once again, the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 xml:space="preserve">overly </w:t>
      </w:r>
      <w:r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ambitious scope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>of the task</w:t>
      </w:r>
      <w:r w:rsidR="00C86F1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604E9">
        <w:rPr>
          <w:rFonts w:asciiTheme="majorHAnsi" w:hAnsiTheme="majorHAnsi" w:cstheme="majorHAnsi"/>
          <w:sz w:val="24"/>
          <w:szCs w:val="24"/>
          <w:lang w:val="en-US"/>
        </w:rPr>
        <w:t>means that some interesting contextual influences are raised but left a little under-developed (lines 42-6; 51-4).</w:t>
      </w:r>
    </w:p>
    <w:p w:rsidR="00332335" w:rsidRDefault="00332335" w:rsidP="00332335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C86F1C" w:rsidRPr="00332335" w:rsidRDefault="00C86F1C" w:rsidP="00E07C53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E07C53" w:rsidRPr="00BF6144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604E9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>AO4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: </w:t>
      </w:r>
      <w:r w:rsidR="000D17E6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High Band 5 - 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>10</w:t>
      </w:r>
      <w:r w:rsidR="00CE3D28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 marks</w:t>
      </w:r>
    </w:p>
    <w:p w:rsidR="00E07C53" w:rsidRPr="00332335" w:rsidRDefault="00E07C53" w:rsidP="00E07C53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>Productive</w:t>
      </w:r>
      <w:r w:rsidRPr="00677564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connections further the argument.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>There is clear evidence of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604E9" w:rsidRPr="000604E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illuminating </w:t>
      </w:r>
      <w:r w:rsidR="000604E9" w:rsidRPr="000604E9">
        <w:rPr>
          <w:rFonts w:asciiTheme="majorHAnsi" w:hAnsiTheme="majorHAnsi" w:cstheme="majorHAnsi"/>
          <w:sz w:val="24"/>
          <w:szCs w:val="24"/>
          <w:lang w:val="en-US"/>
        </w:rPr>
        <w:t>links</w:t>
      </w:r>
      <w:r w:rsidRPr="000604E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as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candidate confidently uses </w:t>
      </w:r>
      <w:r w:rsidR="00B47BF8">
        <w:rPr>
          <w:rFonts w:asciiTheme="majorHAnsi" w:hAnsiTheme="majorHAnsi" w:cstheme="majorHAnsi"/>
          <w:sz w:val="24"/>
          <w:szCs w:val="24"/>
          <w:lang w:val="en-US"/>
        </w:rPr>
        <w:t xml:space="preserve">convincing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comparatives when weighing up similarities and differences in the writers’ approaches, suggesting an enhanced understanding of both texts reached through simultaneous study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="00C86F1C">
        <w:rPr>
          <w:rFonts w:asciiTheme="majorHAnsi" w:hAnsiTheme="majorHAnsi" w:cstheme="majorHAnsi"/>
          <w:sz w:val="24"/>
          <w:szCs w:val="24"/>
          <w:lang w:val="en-US"/>
        </w:rPr>
        <w:t>eg</w:t>
      </w:r>
      <w:proofErr w:type="spellEnd"/>
      <w:r w:rsidR="00C86F1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604E9">
        <w:rPr>
          <w:rFonts w:asciiTheme="majorHAnsi" w:hAnsiTheme="majorHAnsi" w:cstheme="majorHAnsi"/>
          <w:sz w:val="24"/>
          <w:szCs w:val="24"/>
          <w:lang w:val="en-US"/>
        </w:rPr>
        <w:t>lines 68-74)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0604E9" w:rsidRDefault="00E07C53" w:rsidP="00E07C53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The clear structure of the essay helps the candidate </w:t>
      </w:r>
      <w:r w:rsidRPr="000604E9">
        <w:rPr>
          <w:rFonts w:asciiTheme="majorHAnsi" w:hAnsiTheme="majorHAnsi" w:cstheme="majorHAnsi"/>
          <w:b/>
          <w:sz w:val="24"/>
          <w:szCs w:val="24"/>
          <w:lang w:val="en-US"/>
        </w:rPr>
        <w:t xml:space="preserve">balance AO2 and AO4 </w:t>
      </w:r>
      <w:r w:rsidRPr="00C86F1C">
        <w:rPr>
          <w:rFonts w:asciiTheme="majorHAnsi" w:hAnsiTheme="majorHAnsi" w:cstheme="majorHAnsi"/>
          <w:sz w:val="24"/>
          <w:szCs w:val="24"/>
          <w:lang w:val="en-US"/>
        </w:rPr>
        <w:t>effectively</w:t>
      </w:r>
      <w:r w:rsidR="000604E9" w:rsidRPr="00C86F1C">
        <w:rPr>
          <w:rFonts w:asciiTheme="majorHAnsi" w:hAnsiTheme="majorHAnsi" w:cstheme="majorHAnsi"/>
          <w:sz w:val="24"/>
          <w:szCs w:val="24"/>
          <w:lang w:val="en-US"/>
        </w:rPr>
        <w:t xml:space="preserve"> to make meaningful literary connections between the two</w:t>
      </w:r>
      <w:r w:rsidR="00D127AD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C86F1C" w:rsidRPr="00C86F1C">
        <w:rPr>
          <w:rFonts w:asciiTheme="majorHAnsi" w:hAnsiTheme="majorHAnsi" w:cstheme="majorHAnsi"/>
          <w:sz w:val="24"/>
          <w:szCs w:val="24"/>
          <w:lang w:val="en-US"/>
        </w:rPr>
        <w:t xml:space="preserve"> t</w:t>
      </w:r>
      <w:r w:rsidRPr="00C86F1C">
        <w:rPr>
          <w:rFonts w:asciiTheme="majorHAnsi" w:hAnsiTheme="majorHAnsi" w:cstheme="majorHAnsi"/>
          <w:sz w:val="24"/>
          <w:szCs w:val="24"/>
          <w:lang w:val="en-US"/>
        </w:rPr>
        <w:t>he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topic sentences outline the point being argued; the point is developed in detail in one text with appropriate close textual analysis; 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this is then echoed in consideration of the second text; the two texts are drawn together to sum up how they chime or differ in this </w:t>
      </w:r>
      <w:proofErr w:type="gramStart"/>
      <w:r w:rsidRPr="00332335">
        <w:rPr>
          <w:rFonts w:asciiTheme="majorHAnsi" w:hAnsiTheme="majorHAnsi" w:cstheme="majorHAnsi"/>
          <w:sz w:val="24"/>
          <w:szCs w:val="24"/>
          <w:lang w:val="en-US"/>
        </w:rPr>
        <w:t>particular point</w:t>
      </w:r>
      <w:proofErr w:type="gramEnd"/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. This is </w:t>
      </w:r>
      <w:r w:rsidRPr="00677564">
        <w:rPr>
          <w:rFonts w:asciiTheme="majorHAnsi" w:hAnsiTheme="majorHAnsi" w:cstheme="majorHAnsi"/>
          <w:b/>
          <w:sz w:val="24"/>
          <w:szCs w:val="24"/>
          <w:lang w:val="en-US"/>
        </w:rPr>
        <w:t>not the only way to approach AO4</w:t>
      </w:r>
      <w:r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but it is effective here.</w:t>
      </w:r>
      <w:r w:rsidR="0067756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C86F1C" w:rsidRDefault="00C86F1C" w:rsidP="00E07C53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Once again, a slightly narrower and more clearly defined focus might have helped the candidate drive home key connections but all the Band 5 criteria are securely met.</w:t>
      </w:r>
    </w:p>
    <w:p w:rsidR="00E07C53" w:rsidRPr="00332335" w:rsidRDefault="000D17E6" w:rsidP="00E07C53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=</w:t>
      </w:r>
    </w:p>
    <w:p w:rsidR="00E07C53" w:rsidRPr="00E64DA5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E64DA5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>AO5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: </w:t>
      </w:r>
      <w:r w:rsidR="000D17E6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High Band 5 - </w:t>
      </w:r>
      <w:r w:rsidR="009A4CF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>10</w:t>
      </w:r>
      <w:r w:rsidR="00CE3D28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 marks</w:t>
      </w:r>
    </w:p>
    <w:p w:rsidR="00E64DA5" w:rsidRPr="00E64DA5" w:rsidRDefault="00E64DA5" w:rsidP="00E64DA5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 c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andidate has clearly read widely and, once again, the choice of two very ‘hefty’ literary works means that there is a wealth of good quality critical material to inform 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="00D127AD">
        <w:rPr>
          <w:rFonts w:asciiTheme="majorHAnsi" w:hAnsiTheme="majorHAnsi" w:cstheme="majorHAnsi"/>
          <w:sz w:val="24"/>
          <w:szCs w:val="24"/>
          <w:lang w:val="en-US"/>
        </w:rPr>
        <w:t>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independen</w:t>
      </w:r>
      <w:r w:rsidRPr="00E64DA5">
        <w:rPr>
          <w:rFonts w:asciiTheme="majorHAnsi" w:hAnsiTheme="majorHAnsi" w:cstheme="majorHAnsi"/>
          <w:b/>
          <w:i/>
          <w:sz w:val="24"/>
          <w:szCs w:val="24"/>
          <w:lang w:val="en-US"/>
        </w:rPr>
        <w:t>t, autonomous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response to both. </w:t>
      </w:r>
      <w:r>
        <w:rPr>
          <w:rFonts w:asciiTheme="majorHAnsi" w:hAnsiTheme="majorHAnsi" w:cstheme="majorHAnsi"/>
          <w:sz w:val="24"/>
          <w:szCs w:val="24"/>
          <w:lang w:val="en-US"/>
        </w:rPr>
        <w:t>The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impressive bibliography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makes clear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that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candidate has not relied heavily on on-line sources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which are often more uneven in quality than print-based criticism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E07C53" w:rsidRDefault="00E64DA5" w:rsidP="00E07C53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64DA5">
        <w:rPr>
          <w:rFonts w:asciiTheme="majorHAnsi" w:hAnsiTheme="majorHAnsi" w:cstheme="majorHAnsi"/>
          <w:sz w:val="24"/>
          <w:szCs w:val="24"/>
          <w:lang w:val="en-US"/>
        </w:rPr>
        <w:t>There is clear evidence of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E64DA5">
        <w:rPr>
          <w:rFonts w:asciiTheme="majorHAnsi" w:hAnsiTheme="majorHAnsi" w:cstheme="majorHAnsi"/>
          <w:b/>
          <w:i/>
          <w:sz w:val="24"/>
          <w:szCs w:val="24"/>
          <w:lang w:val="en-US"/>
        </w:rPr>
        <w:t>m</w:t>
      </w:r>
      <w:r w:rsidR="00E07C53" w:rsidRPr="00E64DA5">
        <w:rPr>
          <w:rFonts w:asciiTheme="majorHAnsi" w:hAnsiTheme="majorHAnsi" w:cstheme="majorHAnsi"/>
          <w:b/>
          <w:i/>
          <w:sz w:val="24"/>
          <w:szCs w:val="24"/>
          <w:lang w:val="en-US"/>
        </w:rPr>
        <w:t>ature and confident discussion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of alternative interpretations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;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candidate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understands and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engages with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views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quoted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and uses them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productively 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>to further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the</w:t>
      </w:r>
      <w:r w:rsidR="00E07C53" w:rsidRPr="00332335">
        <w:rPr>
          <w:rFonts w:asciiTheme="majorHAnsi" w:hAnsiTheme="majorHAnsi" w:cstheme="majorHAnsi"/>
          <w:sz w:val="24"/>
          <w:szCs w:val="24"/>
          <w:lang w:val="en-US"/>
        </w:rPr>
        <w:t xml:space="preserve"> argument. There is even the confidence to </w:t>
      </w:r>
      <w:r w:rsidR="00A8605A">
        <w:rPr>
          <w:rFonts w:asciiTheme="majorHAnsi" w:hAnsiTheme="majorHAnsi" w:cstheme="majorHAnsi"/>
          <w:sz w:val="24"/>
          <w:szCs w:val="24"/>
          <w:lang w:val="en-US"/>
        </w:rPr>
        <w:t>discuss the validity of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some of the opinions cited ((lines 244-250; 266-272).</w:t>
      </w:r>
    </w:p>
    <w:p w:rsidR="00677564" w:rsidRPr="000D17E6" w:rsidRDefault="00E64DA5" w:rsidP="00677564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AO5 is also addressed in the thoughtful consideration of different, relevant interpretations of language and devices (lines 38-40; 43-46; 82-85; 128-130) and in the </w:t>
      </w:r>
      <w:r w:rsidR="005F6A93">
        <w:rPr>
          <w:rFonts w:asciiTheme="majorHAnsi" w:hAnsiTheme="majorHAnsi" w:cstheme="majorHAnsi"/>
          <w:sz w:val="24"/>
          <w:szCs w:val="24"/>
          <w:lang w:val="en-US"/>
        </w:rPr>
        <w:t xml:space="preserve">confident, appropriate </w:t>
      </w:r>
      <w:r>
        <w:rPr>
          <w:rFonts w:asciiTheme="majorHAnsi" w:hAnsiTheme="majorHAnsi" w:cstheme="majorHAnsi"/>
          <w:sz w:val="24"/>
          <w:szCs w:val="24"/>
          <w:lang w:val="en-US"/>
        </w:rPr>
        <w:t>use of tentative language.</w:t>
      </w:r>
    </w:p>
    <w:p w:rsidR="00677564" w:rsidRDefault="00677564" w:rsidP="00677564">
      <w:p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677564" w:rsidRPr="00CE3D28" w:rsidRDefault="00677564" w:rsidP="00677564">
      <w:p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677564" w:rsidRPr="00CE3D28" w:rsidRDefault="00CE3D28" w:rsidP="00CE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Theme="majorHAnsi" w:hAnsiTheme="majorHAnsi" w:cstheme="majorHAnsi"/>
          <w:b/>
          <w:color w:val="FFC000"/>
          <w:sz w:val="28"/>
          <w:szCs w:val="28"/>
          <w:lang w:val="en-US"/>
        </w:rPr>
      </w:pPr>
      <w:r w:rsidRPr="00CE3D28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TOTAL MARKS: </w:t>
      </w:r>
      <w:r w:rsidR="009A4CFD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76</w:t>
      </w:r>
    </w:p>
    <w:sectPr w:rsidR="00677564" w:rsidRPr="00CE3D28" w:rsidSect="00CE3D28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4C6"/>
    <w:multiLevelType w:val="hybridMultilevel"/>
    <w:tmpl w:val="8FD0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E28"/>
    <w:multiLevelType w:val="hybridMultilevel"/>
    <w:tmpl w:val="3D28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2A1A"/>
    <w:multiLevelType w:val="hybridMultilevel"/>
    <w:tmpl w:val="E048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9AE"/>
    <w:multiLevelType w:val="hybridMultilevel"/>
    <w:tmpl w:val="C684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2F9A"/>
    <w:multiLevelType w:val="hybridMultilevel"/>
    <w:tmpl w:val="7B92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16C22"/>
    <w:multiLevelType w:val="hybridMultilevel"/>
    <w:tmpl w:val="26BC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10D4"/>
    <w:multiLevelType w:val="hybridMultilevel"/>
    <w:tmpl w:val="9D58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530B"/>
    <w:multiLevelType w:val="hybridMultilevel"/>
    <w:tmpl w:val="42FE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6B03"/>
    <w:multiLevelType w:val="hybridMultilevel"/>
    <w:tmpl w:val="2BE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C72AB"/>
    <w:multiLevelType w:val="hybridMultilevel"/>
    <w:tmpl w:val="CF3C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0"/>
    <w:rsid w:val="000604E9"/>
    <w:rsid w:val="000A75EA"/>
    <w:rsid w:val="000D17E6"/>
    <w:rsid w:val="000D766A"/>
    <w:rsid w:val="00123FF3"/>
    <w:rsid w:val="00187C79"/>
    <w:rsid w:val="001A1596"/>
    <w:rsid w:val="001D5579"/>
    <w:rsid w:val="00243698"/>
    <w:rsid w:val="002505AC"/>
    <w:rsid w:val="002725F0"/>
    <w:rsid w:val="00284330"/>
    <w:rsid w:val="002B3A7C"/>
    <w:rsid w:val="00332335"/>
    <w:rsid w:val="00340599"/>
    <w:rsid w:val="00350DDB"/>
    <w:rsid w:val="004008AA"/>
    <w:rsid w:val="004D19CA"/>
    <w:rsid w:val="004F0B53"/>
    <w:rsid w:val="00523444"/>
    <w:rsid w:val="005E25EF"/>
    <w:rsid w:val="005F6A93"/>
    <w:rsid w:val="00645D60"/>
    <w:rsid w:val="00677564"/>
    <w:rsid w:val="00686B72"/>
    <w:rsid w:val="006C63E3"/>
    <w:rsid w:val="00741CE2"/>
    <w:rsid w:val="007C40A7"/>
    <w:rsid w:val="008548AA"/>
    <w:rsid w:val="008C794B"/>
    <w:rsid w:val="00901D40"/>
    <w:rsid w:val="00981368"/>
    <w:rsid w:val="009929AF"/>
    <w:rsid w:val="009A4CFD"/>
    <w:rsid w:val="00A02C5F"/>
    <w:rsid w:val="00A8605A"/>
    <w:rsid w:val="00AB6D72"/>
    <w:rsid w:val="00B40E0E"/>
    <w:rsid w:val="00B47BF8"/>
    <w:rsid w:val="00BF6144"/>
    <w:rsid w:val="00C252B8"/>
    <w:rsid w:val="00C453B8"/>
    <w:rsid w:val="00C770D4"/>
    <w:rsid w:val="00C86F1C"/>
    <w:rsid w:val="00CE3D28"/>
    <w:rsid w:val="00D127AD"/>
    <w:rsid w:val="00D72DE0"/>
    <w:rsid w:val="00D83595"/>
    <w:rsid w:val="00DB0411"/>
    <w:rsid w:val="00DB13C7"/>
    <w:rsid w:val="00E03537"/>
    <w:rsid w:val="00E07C53"/>
    <w:rsid w:val="00E32F5E"/>
    <w:rsid w:val="00E64DA5"/>
    <w:rsid w:val="00EB4C16"/>
    <w:rsid w:val="00F37990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0B63-AC0C-4933-BF4D-2300C57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C7908AC8-025F-42B9-B5A3-4444FCBFEB24}"/>
</file>

<file path=customXml/itemProps2.xml><?xml version="1.0" encoding="utf-8"?>
<ds:datastoreItem xmlns:ds="http://schemas.openxmlformats.org/officeDocument/2006/customXml" ds:itemID="{4526D2CE-A280-4970-AEEB-4F4B5FB01D67}"/>
</file>

<file path=customXml/itemProps3.xml><?xml version="1.0" encoding="utf-8"?>
<ds:datastoreItem xmlns:ds="http://schemas.openxmlformats.org/officeDocument/2006/customXml" ds:itemID="{12788199-F8FC-48E0-8CE8-E9D186D3576B}"/>
</file>

<file path=customXml/itemProps4.xml><?xml version="1.0" encoding="utf-8"?>
<ds:datastoreItem xmlns:ds="http://schemas.openxmlformats.org/officeDocument/2006/customXml" ds:itemID="{C984EDE9-F949-4E51-953A-4E44176AF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Hancock</dc:creator>
  <cp:keywords/>
  <dc:description/>
  <cp:lastModifiedBy>Les Hancock</cp:lastModifiedBy>
  <cp:revision>2</cp:revision>
  <cp:lastPrinted>2017-08-28T11:15:00Z</cp:lastPrinted>
  <dcterms:created xsi:type="dcterms:W3CDTF">2017-09-24T15:53:00Z</dcterms:created>
  <dcterms:modified xsi:type="dcterms:W3CDTF">2017-09-24T15:53:00Z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