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53" w:rsidRDefault="00E07C53">
      <w:pPr>
        <w:rPr>
          <w:b/>
          <w:color w:val="0070C0"/>
        </w:rPr>
      </w:pPr>
    </w:p>
    <w:p w:rsidR="00A97109" w:rsidRDefault="00A97109" w:rsidP="004168B0">
      <w:pPr>
        <w:pBdr>
          <w:top w:val="single" w:sz="4" w:space="1" w:color="auto"/>
          <w:left w:val="single" w:sz="4" w:space="4" w:color="auto"/>
          <w:bottom w:val="single" w:sz="4" w:space="1" w:color="auto"/>
          <w:right w:val="single" w:sz="4" w:space="4" w:color="auto"/>
        </w:pBdr>
        <w:shd w:val="pct10" w:color="auto" w:fill="auto"/>
        <w:jc w:val="center"/>
        <w:rPr>
          <w:b/>
          <w:color w:val="FF0000"/>
          <w:sz w:val="24"/>
          <w:szCs w:val="24"/>
        </w:rPr>
      </w:pPr>
      <w:r>
        <w:rPr>
          <w:b/>
          <w:color w:val="FF0000"/>
          <w:sz w:val="24"/>
          <w:szCs w:val="24"/>
        </w:rPr>
        <w:t>Component 4: Prose S</w:t>
      </w:r>
      <w:bookmarkStart w:id="0" w:name="_GoBack"/>
      <w:bookmarkEnd w:id="0"/>
      <w:r>
        <w:rPr>
          <w:b/>
          <w:color w:val="FF0000"/>
          <w:sz w:val="24"/>
          <w:szCs w:val="24"/>
        </w:rPr>
        <w:t>tudy</w:t>
      </w:r>
    </w:p>
    <w:p w:rsidR="004168B0" w:rsidRDefault="00B400EA" w:rsidP="004168B0">
      <w:pPr>
        <w:pBdr>
          <w:top w:val="single" w:sz="4" w:space="1" w:color="auto"/>
          <w:left w:val="single" w:sz="4" w:space="4" w:color="auto"/>
          <w:bottom w:val="single" w:sz="4" w:space="1" w:color="auto"/>
          <w:right w:val="single" w:sz="4" w:space="4" w:color="auto"/>
        </w:pBdr>
        <w:shd w:val="pct10" w:color="auto" w:fill="auto"/>
        <w:jc w:val="center"/>
        <w:rPr>
          <w:i/>
          <w:sz w:val="24"/>
          <w:szCs w:val="24"/>
        </w:rPr>
      </w:pPr>
      <w:r>
        <w:rPr>
          <w:b/>
          <w:color w:val="FF0000"/>
          <w:sz w:val="24"/>
          <w:szCs w:val="24"/>
        </w:rPr>
        <w:t>CANDIDATE E</w:t>
      </w:r>
      <w:r w:rsidR="00DB0411">
        <w:rPr>
          <w:b/>
          <w:color w:val="FF0000"/>
          <w:sz w:val="24"/>
          <w:szCs w:val="24"/>
        </w:rPr>
        <w:t xml:space="preserve">: </w:t>
      </w:r>
      <w:r w:rsidR="00D613C0">
        <w:rPr>
          <w:b/>
          <w:color w:val="FF0000"/>
          <w:sz w:val="24"/>
          <w:szCs w:val="24"/>
        </w:rPr>
        <w:t>Band 2</w:t>
      </w:r>
    </w:p>
    <w:p w:rsidR="004168B0" w:rsidRPr="005C7B41" w:rsidRDefault="00D613C0" w:rsidP="004168B0">
      <w:pPr>
        <w:pBdr>
          <w:top w:val="single" w:sz="4" w:space="1" w:color="auto"/>
          <w:left w:val="single" w:sz="4" w:space="4" w:color="auto"/>
          <w:bottom w:val="single" w:sz="4" w:space="1" w:color="auto"/>
          <w:right w:val="single" w:sz="4" w:space="4" w:color="auto"/>
        </w:pBdr>
        <w:shd w:val="pct10" w:color="auto" w:fill="auto"/>
        <w:rPr>
          <w:b/>
        </w:rPr>
      </w:pPr>
      <w:r>
        <w:rPr>
          <w:b/>
        </w:rPr>
        <w:t>‘</w:t>
      </w:r>
      <w:r w:rsidRPr="00476FAE">
        <w:rPr>
          <w:b/>
        </w:rPr>
        <w:t>Both Leo and Stephen are made vulnerable in the texts by the lack of clear strong male role models.</w:t>
      </w:r>
      <w:r>
        <w:rPr>
          <w:b/>
        </w:rPr>
        <w:t>’</w:t>
      </w:r>
      <w:r w:rsidRPr="00476FAE">
        <w:rPr>
          <w:b/>
        </w:rPr>
        <w:t xml:space="preserve"> </w:t>
      </w:r>
      <w:proofErr w:type="gramStart"/>
      <w:r w:rsidRPr="00476FAE">
        <w:rPr>
          <w:b/>
        </w:rPr>
        <w:t>In light of</w:t>
      </w:r>
      <w:proofErr w:type="gramEnd"/>
      <w:r w:rsidRPr="00476FAE">
        <w:rPr>
          <w:b/>
        </w:rPr>
        <w:t xml:space="preserve"> this statement, compare the ways in which both authors present the male characters in </w:t>
      </w:r>
      <w:r>
        <w:rPr>
          <w:b/>
        </w:rPr>
        <w:t>L.P. Hartley’s ‘The Go-Between’ and Michael Frayn’s ‘Spies’</w:t>
      </w:r>
      <w:r w:rsidRPr="00476FAE">
        <w:rPr>
          <w:b/>
        </w:rPr>
        <w:t>. During your writing make it clear how other readers and contexts have influenced your interpretations of the texts.</w:t>
      </w:r>
    </w:p>
    <w:p w:rsidR="004168B0" w:rsidRDefault="00DB0411" w:rsidP="004168B0">
      <w:pPr>
        <w:rPr>
          <w:i/>
          <w:sz w:val="24"/>
          <w:szCs w:val="24"/>
        </w:rPr>
      </w:pPr>
      <w:r>
        <w:rPr>
          <w:i/>
          <w:sz w:val="24"/>
          <w:szCs w:val="24"/>
        </w:rPr>
        <w:t xml:space="preserve">        </w:t>
      </w:r>
    </w:p>
    <w:p w:rsidR="00E07C53" w:rsidRPr="00BF6144" w:rsidRDefault="00DB0411" w:rsidP="00E07C53">
      <w:pPr>
        <w:spacing w:line="276" w:lineRule="auto"/>
        <w:rPr>
          <w:rFonts w:asciiTheme="majorHAnsi" w:hAnsiTheme="majorHAnsi" w:cstheme="majorHAnsi"/>
          <w:b/>
          <w:sz w:val="24"/>
          <w:szCs w:val="24"/>
          <w:lang w:val="en-US"/>
        </w:rPr>
      </w:pPr>
      <w:r w:rsidRPr="00BF6144">
        <w:rPr>
          <w:rFonts w:asciiTheme="majorHAnsi" w:hAnsiTheme="majorHAnsi" w:cstheme="majorHAnsi"/>
          <w:b/>
          <w:sz w:val="24"/>
          <w:szCs w:val="24"/>
          <w:lang w:val="en-US"/>
        </w:rPr>
        <w:t>Wording of task</w:t>
      </w:r>
    </w:p>
    <w:p w:rsidR="003568FB" w:rsidRPr="003568FB" w:rsidRDefault="003568FB" w:rsidP="003568FB">
      <w:pPr>
        <w:pStyle w:val="ListParagraph"/>
        <w:numPr>
          <w:ilvl w:val="0"/>
          <w:numId w:val="11"/>
        </w:num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There are useful steers toward all the AOs in the wording of the task, as the candidate has made use of a question stem recommended in WJEC/EDUQAS guidance.</w:t>
      </w:r>
    </w:p>
    <w:p w:rsidR="00E07C53" w:rsidRPr="003568FB" w:rsidRDefault="00E6301C" w:rsidP="003568FB">
      <w:pPr>
        <w:pStyle w:val="ListParagraph"/>
        <w:numPr>
          <w:ilvl w:val="0"/>
          <w:numId w:val="11"/>
        </w:numPr>
        <w:spacing w:line="276" w:lineRule="auto"/>
        <w:rPr>
          <w:rFonts w:asciiTheme="majorHAnsi" w:hAnsiTheme="majorHAnsi" w:cstheme="majorHAnsi"/>
          <w:sz w:val="24"/>
          <w:szCs w:val="24"/>
          <w:lang w:val="en-US"/>
        </w:rPr>
      </w:pPr>
      <w:r w:rsidRPr="003568FB">
        <w:rPr>
          <w:rFonts w:asciiTheme="majorHAnsi" w:hAnsiTheme="majorHAnsi" w:cstheme="majorHAnsi"/>
          <w:sz w:val="24"/>
          <w:szCs w:val="24"/>
          <w:lang w:val="en-US"/>
        </w:rPr>
        <w:t>The use of a critical opinion can help the candidate focus a</w:t>
      </w:r>
      <w:r w:rsidR="003568FB">
        <w:rPr>
          <w:rFonts w:asciiTheme="majorHAnsi" w:hAnsiTheme="majorHAnsi" w:cstheme="majorHAnsi"/>
          <w:sz w:val="24"/>
          <w:szCs w:val="24"/>
          <w:lang w:val="en-US"/>
        </w:rPr>
        <w:t xml:space="preserve">nd structure a clear argument. </w:t>
      </w:r>
      <w:r w:rsidR="00D613C0">
        <w:rPr>
          <w:rFonts w:asciiTheme="majorHAnsi" w:hAnsiTheme="majorHAnsi" w:cstheme="majorHAnsi"/>
          <w:sz w:val="24"/>
          <w:szCs w:val="24"/>
          <w:lang w:val="en-US"/>
        </w:rPr>
        <w:t xml:space="preserve">Unfortunately, the candidate’s understanding of the quoted view is never fully secure and the argument becomes confused as a result. </w:t>
      </w:r>
    </w:p>
    <w:p w:rsidR="00D613C0" w:rsidRPr="00D613C0" w:rsidRDefault="00E6301C" w:rsidP="00D613C0">
      <w:pPr>
        <w:pStyle w:val="ListParagraph"/>
        <w:numPr>
          <w:ilvl w:val="0"/>
          <w:numId w:val="11"/>
        </w:numPr>
        <w:spacing w:line="276" w:lineRule="auto"/>
        <w:rPr>
          <w:rFonts w:asciiTheme="majorHAnsi" w:hAnsiTheme="majorHAnsi" w:cstheme="majorHAnsi"/>
          <w:b/>
          <w:sz w:val="24"/>
          <w:szCs w:val="24"/>
          <w:lang w:val="en-US"/>
        </w:rPr>
      </w:pPr>
      <w:r w:rsidRPr="003568FB">
        <w:rPr>
          <w:rFonts w:asciiTheme="majorHAnsi" w:hAnsiTheme="majorHAnsi" w:cstheme="majorHAnsi"/>
          <w:sz w:val="24"/>
          <w:szCs w:val="24"/>
          <w:lang w:val="en-US"/>
        </w:rPr>
        <w:t xml:space="preserve">The </w:t>
      </w:r>
      <w:r w:rsidR="00D613C0">
        <w:rPr>
          <w:rFonts w:asciiTheme="majorHAnsi" w:hAnsiTheme="majorHAnsi" w:cstheme="majorHAnsi"/>
          <w:sz w:val="24"/>
          <w:szCs w:val="24"/>
          <w:lang w:val="en-US"/>
        </w:rPr>
        <w:t>texts have sufficient literary weight and the task allows for meaningful connections but the candidate’s knowledge and understanding are not secure enough.</w:t>
      </w:r>
    </w:p>
    <w:p w:rsidR="00D613C0" w:rsidRPr="00D613C0" w:rsidRDefault="00D613C0" w:rsidP="00D613C0">
      <w:pPr>
        <w:pStyle w:val="ListParagraph"/>
        <w:spacing w:line="276" w:lineRule="auto"/>
        <w:rPr>
          <w:rFonts w:asciiTheme="majorHAnsi" w:hAnsiTheme="majorHAnsi" w:cstheme="majorHAnsi"/>
          <w:b/>
          <w:sz w:val="24"/>
          <w:szCs w:val="24"/>
          <w:lang w:val="en-US"/>
        </w:rPr>
      </w:pPr>
    </w:p>
    <w:p w:rsidR="00E07C53" w:rsidRPr="00BF6144" w:rsidRDefault="00E07C53" w:rsidP="00D613C0">
      <w:pPr>
        <w:pStyle w:val="ListParagraph"/>
        <w:numPr>
          <w:ilvl w:val="0"/>
          <w:numId w:val="11"/>
        </w:numPr>
        <w:spacing w:line="276" w:lineRule="auto"/>
        <w:rPr>
          <w:rFonts w:asciiTheme="majorHAnsi" w:hAnsiTheme="majorHAnsi" w:cstheme="majorHAnsi"/>
          <w:b/>
          <w:sz w:val="24"/>
          <w:szCs w:val="24"/>
          <w:lang w:val="en-US"/>
        </w:rPr>
      </w:pPr>
      <w:r w:rsidRPr="00BF6144">
        <w:rPr>
          <w:rFonts w:asciiTheme="majorHAnsi" w:hAnsiTheme="majorHAnsi" w:cstheme="majorHAnsi"/>
          <w:b/>
          <w:sz w:val="24"/>
          <w:szCs w:val="24"/>
          <w:bdr w:val="single" w:sz="4" w:space="0" w:color="auto"/>
          <w:shd w:val="clear" w:color="auto" w:fill="D9D9D9" w:themeFill="background1" w:themeFillShade="D9"/>
          <w:lang w:val="en-US"/>
        </w:rPr>
        <w:t>AO1</w:t>
      </w:r>
      <w:r w:rsidR="00430084">
        <w:rPr>
          <w:rFonts w:asciiTheme="majorHAnsi" w:hAnsiTheme="majorHAnsi" w:cstheme="majorHAnsi"/>
          <w:b/>
          <w:sz w:val="24"/>
          <w:szCs w:val="24"/>
          <w:bdr w:val="single" w:sz="4" w:space="0" w:color="auto"/>
          <w:shd w:val="clear" w:color="auto" w:fill="D9D9D9" w:themeFill="background1" w:themeFillShade="D9"/>
          <w:lang w:val="en-US"/>
        </w:rPr>
        <w:t>:</w:t>
      </w:r>
      <w:r w:rsidR="00D613C0">
        <w:rPr>
          <w:rFonts w:asciiTheme="majorHAnsi" w:hAnsiTheme="majorHAnsi" w:cstheme="majorHAnsi"/>
          <w:b/>
          <w:sz w:val="24"/>
          <w:szCs w:val="24"/>
          <w:bdr w:val="single" w:sz="4" w:space="0" w:color="auto"/>
          <w:shd w:val="clear" w:color="auto" w:fill="D9D9D9" w:themeFill="background1" w:themeFillShade="D9"/>
          <w:lang w:val="en-US"/>
        </w:rPr>
        <w:t xml:space="preserve"> Mid Band 2 </w:t>
      </w:r>
      <w:r w:rsidR="00430084">
        <w:rPr>
          <w:rFonts w:asciiTheme="majorHAnsi" w:hAnsiTheme="majorHAnsi" w:cstheme="majorHAnsi"/>
          <w:b/>
          <w:sz w:val="24"/>
          <w:szCs w:val="24"/>
          <w:bdr w:val="single" w:sz="4" w:space="0" w:color="auto"/>
          <w:shd w:val="clear" w:color="auto" w:fill="D9D9D9" w:themeFill="background1" w:themeFillShade="D9"/>
          <w:lang w:val="en-US"/>
        </w:rPr>
        <w:t>–</w:t>
      </w:r>
      <w:r w:rsidR="00837173">
        <w:rPr>
          <w:rFonts w:asciiTheme="majorHAnsi" w:hAnsiTheme="majorHAnsi" w:cstheme="majorHAnsi"/>
          <w:b/>
          <w:sz w:val="24"/>
          <w:szCs w:val="24"/>
          <w:bdr w:val="single" w:sz="4" w:space="0" w:color="auto"/>
          <w:shd w:val="clear" w:color="auto" w:fill="D9D9D9" w:themeFill="background1" w:themeFillShade="D9"/>
          <w:lang w:val="en-US"/>
        </w:rPr>
        <w:t xml:space="preserve"> </w:t>
      </w:r>
      <w:r w:rsidR="00D613C0">
        <w:rPr>
          <w:rFonts w:asciiTheme="majorHAnsi" w:hAnsiTheme="majorHAnsi" w:cstheme="majorHAnsi"/>
          <w:b/>
          <w:sz w:val="24"/>
          <w:szCs w:val="24"/>
          <w:bdr w:val="single" w:sz="4" w:space="0" w:color="auto"/>
          <w:shd w:val="clear" w:color="auto" w:fill="D9D9D9" w:themeFill="background1" w:themeFillShade="D9"/>
          <w:lang w:val="en-US"/>
        </w:rPr>
        <w:t xml:space="preserve"> 7 </w:t>
      </w:r>
      <w:r w:rsidR="00430084">
        <w:rPr>
          <w:rFonts w:asciiTheme="majorHAnsi" w:hAnsiTheme="majorHAnsi" w:cstheme="majorHAnsi"/>
          <w:b/>
          <w:sz w:val="24"/>
          <w:szCs w:val="24"/>
          <w:bdr w:val="single" w:sz="4" w:space="0" w:color="auto"/>
          <w:shd w:val="clear" w:color="auto" w:fill="D9D9D9" w:themeFill="background1" w:themeFillShade="D9"/>
          <w:lang w:val="en-US"/>
        </w:rPr>
        <w:t>marks</w:t>
      </w:r>
    </w:p>
    <w:p w:rsidR="00911DAC" w:rsidRPr="00911DAC" w:rsidRDefault="00D613C0" w:rsidP="00911DAC">
      <w:pPr>
        <w:pStyle w:val="ListParagraph"/>
        <w:numPr>
          <w:ilvl w:val="0"/>
          <w:numId w:val="15"/>
        </w:numPr>
        <w:tabs>
          <w:tab w:val="left" w:pos="851"/>
        </w:tabs>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This is an </w:t>
      </w:r>
      <w:r w:rsidRPr="00D613C0">
        <w:rPr>
          <w:rFonts w:asciiTheme="majorHAnsi" w:hAnsiTheme="majorHAnsi" w:cstheme="majorHAnsi"/>
          <w:b/>
          <w:i/>
          <w:sz w:val="24"/>
          <w:szCs w:val="24"/>
          <w:lang w:val="en-US"/>
        </w:rPr>
        <w:t>attempt to engage with the texts and structure a response</w:t>
      </w:r>
      <w:r>
        <w:rPr>
          <w:rFonts w:asciiTheme="majorHAnsi" w:hAnsiTheme="majorHAnsi" w:cstheme="majorHAnsi"/>
          <w:sz w:val="24"/>
          <w:szCs w:val="24"/>
          <w:lang w:val="en-US"/>
        </w:rPr>
        <w:t>. There is some focus on the task and a simple line of argument but the lack of detailed knowledge and clear understanding of either text</w:t>
      </w:r>
      <w:r>
        <w:rPr>
          <w:rFonts w:asciiTheme="majorHAnsi" w:hAnsiTheme="majorHAnsi" w:cstheme="majorHAnsi"/>
          <w:b/>
          <w:i/>
          <w:sz w:val="24"/>
          <w:szCs w:val="24"/>
          <w:u w:val="wave"/>
          <w:lang w:val="en-US"/>
        </w:rPr>
        <w:t xml:space="preserve"> </w:t>
      </w:r>
      <w:r w:rsidRPr="00D613C0">
        <w:rPr>
          <w:rFonts w:asciiTheme="majorHAnsi" w:hAnsiTheme="majorHAnsi" w:cstheme="majorHAnsi"/>
          <w:sz w:val="24"/>
          <w:szCs w:val="24"/>
          <w:lang w:val="en-US"/>
        </w:rPr>
        <w:t>mean the response stays in Band 2.</w:t>
      </w:r>
      <w:r>
        <w:rPr>
          <w:rFonts w:asciiTheme="majorHAnsi" w:hAnsiTheme="majorHAnsi" w:cstheme="majorHAnsi"/>
          <w:sz w:val="24"/>
          <w:szCs w:val="24"/>
          <w:lang w:val="en-US"/>
        </w:rPr>
        <w:t xml:space="preserve"> The candidate demonstrates at times a relatively shaky grasp of the title and what is meant by ‘vulnerability’ in this context. </w:t>
      </w:r>
    </w:p>
    <w:p w:rsidR="00911DAC" w:rsidRPr="00D613C0" w:rsidRDefault="00D613C0" w:rsidP="00911DAC">
      <w:pPr>
        <w:pStyle w:val="ListParagraph"/>
        <w:numPr>
          <w:ilvl w:val="0"/>
          <w:numId w:val="15"/>
        </w:numPr>
        <w:tabs>
          <w:tab w:val="left" w:pos="851"/>
        </w:tabs>
        <w:spacing w:after="0" w:line="276" w:lineRule="auto"/>
        <w:ind w:left="709" w:hanging="425"/>
        <w:rPr>
          <w:rFonts w:asciiTheme="majorHAnsi" w:hAnsiTheme="majorHAnsi" w:cstheme="majorHAnsi"/>
          <w:b/>
          <w:i/>
          <w:sz w:val="24"/>
          <w:szCs w:val="24"/>
          <w:lang w:val="en-US"/>
        </w:rPr>
      </w:pPr>
      <w:r>
        <w:rPr>
          <w:rFonts w:asciiTheme="majorHAnsi" w:hAnsiTheme="majorHAnsi" w:cstheme="majorHAnsi"/>
          <w:sz w:val="24"/>
          <w:szCs w:val="24"/>
          <w:lang w:val="en-US"/>
        </w:rPr>
        <w:t xml:space="preserve">There is </w:t>
      </w:r>
      <w:r w:rsidRPr="00D613C0">
        <w:rPr>
          <w:rFonts w:asciiTheme="majorHAnsi" w:hAnsiTheme="majorHAnsi" w:cstheme="majorHAnsi"/>
          <w:b/>
          <w:i/>
          <w:sz w:val="24"/>
          <w:szCs w:val="24"/>
          <w:lang w:val="en-US"/>
        </w:rPr>
        <w:t>some appropriate literary terminology, although this is relatively sparse</w:t>
      </w:r>
      <w:r>
        <w:rPr>
          <w:rFonts w:asciiTheme="majorHAnsi" w:hAnsiTheme="majorHAnsi" w:cstheme="majorHAnsi"/>
          <w:sz w:val="24"/>
          <w:szCs w:val="24"/>
          <w:lang w:val="en-US"/>
        </w:rPr>
        <w:t xml:space="preserve">, and the candidate’s tendency to write about the characters as if they are real people suggests a </w:t>
      </w:r>
      <w:r w:rsidRPr="00D613C0">
        <w:rPr>
          <w:rFonts w:asciiTheme="majorHAnsi" w:hAnsiTheme="majorHAnsi" w:cstheme="majorHAnsi"/>
          <w:b/>
          <w:i/>
          <w:sz w:val="24"/>
          <w:szCs w:val="24"/>
          <w:lang w:val="en-US"/>
        </w:rPr>
        <w:t xml:space="preserve">relatively weak grasp of the concepts of literary prose writing. </w:t>
      </w:r>
    </w:p>
    <w:p w:rsidR="00D613C0" w:rsidRDefault="00D613C0" w:rsidP="00911DAC">
      <w:pPr>
        <w:pStyle w:val="ListParagraph"/>
        <w:numPr>
          <w:ilvl w:val="0"/>
          <w:numId w:val="15"/>
        </w:numPr>
        <w:tabs>
          <w:tab w:val="left" w:pos="851"/>
        </w:tabs>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Although it is generally possible to follow the candidate’s meaning, t</w:t>
      </w:r>
      <w:r w:rsidRPr="00D613C0">
        <w:rPr>
          <w:rFonts w:asciiTheme="majorHAnsi" w:hAnsiTheme="majorHAnsi" w:cstheme="majorHAnsi"/>
          <w:sz w:val="24"/>
          <w:szCs w:val="24"/>
          <w:lang w:val="en-US"/>
        </w:rPr>
        <w:t xml:space="preserve">here are </w:t>
      </w:r>
      <w:r w:rsidRPr="00D613C0">
        <w:rPr>
          <w:rFonts w:asciiTheme="majorHAnsi" w:hAnsiTheme="majorHAnsi" w:cstheme="majorHAnsi"/>
          <w:b/>
          <w:i/>
          <w:sz w:val="24"/>
          <w:szCs w:val="24"/>
          <w:lang w:val="en-US"/>
        </w:rPr>
        <w:t>lapses in expression</w:t>
      </w:r>
      <w:r w:rsidRPr="00D613C0">
        <w:rPr>
          <w:rFonts w:asciiTheme="majorHAnsi" w:hAnsiTheme="majorHAnsi" w:cstheme="majorHAnsi"/>
          <w:sz w:val="24"/>
          <w:szCs w:val="24"/>
          <w:lang w:val="en-US"/>
        </w:rPr>
        <w:t xml:space="preserve"> and technical inaccuracies, especially in sentence punctuation, which suggest that the response had not been carefully proofread.</w:t>
      </w:r>
    </w:p>
    <w:p w:rsidR="00E6762C" w:rsidRPr="00D613C0" w:rsidRDefault="00E6762C" w:rsidP="00911DAC">
      <w:pPr>
        <w:pStyle w:val="ListParagraph"/>
        <w:numPr>
          <w:ilvl w:val="0"/>
          <w:numId w:val="15"/>
        </w:numPr>
        <w:tabs>
          <w:tab w:val="left" w:pos="851"/>
        </w:tabs>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The response is </w:t>
      </w:r>
      <w:r w:rsidRPr="00E6762C">
        <w:rPr>
          <w:rFonts w:asciiTheme="majorHAnsi" w:hAnsiTheme="majorHAnsi" w:cstheme="majorHAnsi"/>
          <w:b/>
          <w:sz w:val="24"/>
          <w:szCs w:val="24"/>
          <w:lang w:val="en-US"/>
        </w:rPr>
        <w:t>very short at fewer than 2,000 words</w:t>
      </w:r>
      <w:r>
        <w:rPr>
          <w:rFonts w:asciiTheme="majorHAnsi" w:hAnsiTheme="majorHAnsi" w:cstheme="majorHAnsi"/>
          <w:sz w:val="24"/>
          <w:szCs w:val="24"/>
          <w:lang w:val="en-US"/>
        </w:rPr>
        <w:t xml:space="preserve"> and there is some </w:t>
      </w:r>
      <w:r w:rsidRPr="00E6762C">
        <w:rPr>
          <w:rFonts w:asciiTheme="majorHAnsi" w:hAnsiTheme="majorHAnsi" w:cstheme="majorHAnsi"/>
          <w:b/>
          <w:sz w:val="24"/>
          <w:szCs w:val="24"/>
          <w:lang w:val="en-US"/>
        </w:rPr>
        <w:t>repetition.</w:t>
      </w:r>
    </w:p>
    <w:p w:rsidR="00911DAC" w:rsidRPr="00911DAC" w:rsidRDefault="00911DAC" w:rsidP="00911DAC">
      <w:pPr>
        <w:tabs>
          <w:tab w:val="left" w:pos="851"/>
        </w:tabs>
        <w:spacing w:after="0" w:line="276" w:lineRule="auto"/>
        <w:rPr>
          <w:rFonts w:asciiTheme="majorHAnsi" w:hAnsiTheme="majorHAnsi" w:cstheme="majorHAnsi"/>
          <w:b/>
          <w:sz w:val="24"/>
          <w:szCs w:val="24"/>
          <w:lang w:val="en-US"/>
        </w:rPr>
      </w:pPr>
    </w:p>
    <w:p w:rsidR="00E07C53" w:rsidRPr="00911DAC" w:rsidRDefault="00911DAC" w:rsidP="00911DAC">
      <w:pPr>
        <w:tabs>
          <w:tab w:val="left" w:pos="851"/>
        </w:tabs>
        <w:spacing w:after="0" w:line="276" w:lineRule="auto"/>
        <w:rPr>
          <w:rFonts w:asciiTheme="majorHAnsi" w:hAnsiTheme="majorHAnsi" w:cstheme="majorHAnsi"/>
          <w:b/>
          <w:sz w:val="24"/>
          <w:szCs w:val="24"/>
          <w:lang w:val="en-US"/>
        </w:rPr>
      </w:pPr>
      <w:r w:rsidRPr="00911DAC">
        <w:rPr>
          <w:rFonts w:asciiTheme="majorHAnsi" w:hAnsiTheme="majorHAnsi" w:cstheme="majorHAnsi"/>
          <w:sz w:val="24"/>
          <w:szCs w:val="24"/>
          <w:lang w:val="en-US"/>
        </w:rPr>
        <w:t xml:space="preserve"> </w:t>
      </w:r>
      <w:r w:rsidR="00E07C53" w:rsidRPr="00911DAC">
        <w:rPr>
          <w:rFonts w:asciiTheme="majorHAnsi" w:hAnsiTheme="majorHAnsi" w:cstheme="majorHAnsi"/>
          <w:b/>
          <w:sz w:val="24"/>
          <w:szCs w:val="24"/>
          <w:bdr w:val="single" w:sz="4" w:space="0" w:color="auto"/>
          <w:shd w:val="clear" w:color="auto" w:fill="FFFF00"/>
          <w:lang w:val="en-US"/>
        </w:rPr>
        <w:t>AO2</w:t>
      </w:r>
      <w:r w:rsidR="00B02696">
        <w:rPr>
          <w:rFonts w:asciiTheme="majorHAnsi" w:hAnsiTheme="majorHAnsi" w:cstheme="majorHAnsi"/>
          <w:b/>
          <w:sz w:val="24"/>
          <w:szCs w:val="24"/>
          <w:bdr w:val="single" w:sz="4" w:space="0" w:color="auto"/>
          <w:shd w:val="clear" w:color="auto" w:fill="FFFF00"/>
          <w:lang w:val="en-US"/>
        </w:rPr>
        <w:t xml:space="preserve">: </w:t>
      </w:r>
      <w:r w:rsidR="00E6762C">
        <w:rPr>
          <w:rFonts w:asciiTheme="majorHAnsi" w:hAnsiTheme="majorHAnsi" w:cstheme="majorHAnsi"/>
          <w:b/>
          <w:sz w:val="24"/>
          <w:szCs w:val="24"/>
          <w:bdr w:val="single" w:sz="4" w:space="0" w:color="auto"/>
          <w:shd w:val="clear" w:color="auto" w:fill="FFFF00"/>
          <w:lang w:val="en-US"/>
        </w:rPr>
        <w:t xml:space="preserve">Mid Band </w:t>
      </w:r>
      <w:r w:rsidR="00160A1A">
        <w:rPr>
          <w:rFonts w:asciiTheme="majorHAnsi" w:hAnsiTheme="majorHAnsi" w:cstheme="majorHAnsi"/>
          <w:b/>
          <w:sz w:val="24"/>
          <w:szCs w:val="24"/>
          <w:bdr w:val="single" w:sz="4" w:space="0" w:color="auto"/>
          <w:shd w:val="clear" w:color="auto" w:fill="FFFF00"/>
          <w:lang w:val="en-US"/>
        </w:rPr>
        <w:t xml:space="preserve">2 - </w:t>
      </w:r>
      <w:r w:rsidR="00E6762C">
        <w:rPr>
          <w:rFonts w:asciiTheme="majorHAnsi" w:hAnsiTheme="majorHAnsi" w:cstheme="majorHAnsi"/>
          <w:b/>
          <w:sz w:val="24"/>
          <w:szCs w:val="24"/>
          <w:bdr w:val="single" w:sz="4" w:space="0" w:color="auto"/>
          <w:shd w:val="clear" w:color="auto" w:fill="FFFF00"/>
          <w:lang w:val="en-US"/>
        </w:rPr>
        <w:t xml:space="preserve">7 </w:t>
      </w:r>
      <w:r w:rsidR="00B02696">
        <w:rPr>
          <w:rFonts w:asciiTheme="majorHAnsi" w:hAnsiTheme="majorHAnsi" w:cstheme="majorHAnsi"/>
          <w:b/>
          <w:sz w:val="24"/>
          <w:szCs w:val="24"/>
          <w:bdr w:val="single" w:sz="4" w:space="0" w:color="auto"/>
          <w:shd w:val="clear" w:color="auto" w:fill="FFFF00"/>
          <w:lang w:val="en-US"/>
        </w:rPr>
        <w:t>marks</w:t>
      </w:r>
    </w:p>
    <w:p w:rsidR="00332335" w:rsidRDefault="00332335" w:rsidP="00332335">
      <w:pPr>
        <w:pStyle w:val="ListParagraph"/>
        <w:spacing w:after="0" w:line="276" w:lineRule="auto"/>
        <w:rPr>
          <w:rFonts w:asciiTheme="majorHAnsi" w:hAnsiTheme="majorHAnsi" w:cstheme="majorHAnsi"/>
          <w:b/>
          <w:color w:val="FF0000"/>
          <w:sz w:val="24"/>
          <w:szCs w:val="24"/>
          <w:lang w:val="en-US"/>
        </w:rPr>
      </w:pPr>
    </w:p>
    <w:p w:rsidR="00D613C0" w:rsidRPr="00E6762C" w:rsidRDefault="00D613C0" w:rsidP="00290564">
      <w:pPr>
        <w:pStyle w:val="ListParagraph"/>
        <w:numPr>
          <w:ilvl w:val="0"/>
          <w:numId w:val="16"/>
        </w:numPr>
        <w:spacing w:after="0" w:line="276" w:lineRule="auto"/>
        <w:ind w:left="709" w:hanging="425"/>
        <w:rPr>
          <w:rFonts w:asciiTheme="majorHAnsi" w:hAnsiTheme="majorHAnsi" w:cstheme="majorHAnsi"/>
          <w:b/>
          <w:i/>
          <w:sz w:val="24"/>
          <w:szCs w:val="24"/>
          <w:lang w:val="en-US"/>
        </w:rPr>
      </w:pPr>
      <w:r>
        <w:rPr>
          <w:rFonts w:asciiTheme="majorHAnsi" w:hAnsiTheme="majorHAnsi" w:cstheme="majorHAnsi"/>
          <w:sz w:val="24"/>
          <w:szCs w:val="24"/>
          <w:lang w:val="en-US"/>
        </w:rPr>
        <w:t>The lack of direct textual support and even precise reference to the texts is problematic here, suggesting rather sketchy knowledge of both. There is a tendency to assert without evidence and to discuss characters as real people rather than literary constructs.</w:t>
      </w:r>
      <w:r w:rsidR="00E6762C">
        <w:rPr>
          <w:rFonts w:asciiTheme="majorHAnsi" w:hAnsiTheme="majorHAnsi" w:cstheme="majorHAnsi"/>
          <w:sz w:val="24"/>
          <w:szCs w:val="24"/>
          <w:lang w:val="en-US"/>
        </w:rPr>
        <w:t xml:space="preserve"> However, </w:t>
      </w:r>
      <w:r w:rsidR="00E6762C" w:rsidRPr="00E6762C">
        <w:rPr>
          <w:rFonts w:asciiTheme="majorHAnsi" w:hAnsiTheme="majorHAnsi" w:cstheme="majorHAnsi"/>
          <w:b/>
          <w:i/>
          <w:sz w:val="24"/>
          <w:szCs w:val="24"/>
          <w:lang w:val="en-US"/>
        </w:rPr>
        <w:t>some points are rather clumsily supported.</w:t>
      </w:r>
    </w:p>
    <w:p w:rsidR="00D613C0" w:rsidRDefault="00D613C0"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t xml:space="preserve">Nevertheless, there is some awareness of the writers’ technique and an attempt to discuss the effect of language choice, although this is not always convincing or fully developed. The most productive analysis is of key images as in lines </w:t>
      </w:r>
      <w:r w:rsidR="00E6762C">
        <w:rPr>
          <w:rFonts w:asciiTheme="majorHAnsi" w:hAnsiTheme="majorHAnsi" w:cstheme="majorHAnsi"/>
          <w:sz w:val="24"/>
          <w:szCs w:val="24"/>
          <w:lang w:val="en-US"/>
        </w:rPr>
        <w:t xml:space="preserve">94 to 103 and 146 to 154. The candidate therefore makes </w:t>
      </w:r>
      <w:r w:rsidR="00E6762C" w:rsidRPr="00E6762C">
        <w:rPr>
          <w:rFonts w:asciiTheme="majorHAnsi" w:hAnsiTheme="majorHAnsi" w:cstheme="majorHAnsi"/>
          <w:b/>
          <w:i/>
          <w:sz w:val="24"/>
          <w:szCs w:val="24"/>
          <w:lang w:val="en-US"/>
        </w:rPr>
        <w:t>some valid points</w:t>
      </w:r>
      <w:r w:rsidR="00E6762C">
        <w:rPr>
          <w:rFonts w:asciiTheme="majorHAnsi" w:hAnsiTheme="majorHAnsi" w:cstheme="majorHAnsi"/>
          <w:sz w:val="24"/>
          <w:szCs w:val="24"/>
          <w:lang w:val="en-US"/>
        </w:rPr>
        <w:t xml:space="preserve"> about the writers’ choices.</w:t>
      </w:r>
    </w:p>
    <w:p w:rsidR="00D613C0" w:rsidRDefault="00D613C0" w:rsidP="00290564">
      <w:pPr>
        <w:pStyle w:val="ListParagraph"/>
        <w:numPr>
          <w:ilvl w:val="0"/>
          <w:numId w:val="16"/>
        </w:numPr>
        <w:spacing w:after="0" w:line="276" w:lineRule="auto"/>
        <w:ind w:left="709" w:hanging="425"/>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The candidate demonstrates </w:t>
      </w:r>
      <w:r w:rsidRPr="00E6762C">
        <w:rPr>
          <w:rFonts w:asciiTheme="majorHAnsi" w:hAnsiTheme="majorHAnsi" w:cstheme="majorHAnsi"/>
          <w:b/>
          <w:i/>
          <w:sz w:val="24"/>
          <w:szCs w:val="24"/>
          <w:lang w:val="en-US"/>
        </w:rPr>
        <w:t>some grasp of implied meaning.</w:t>
      </w:r>
    </w:p>
    <w:p w:rsidR="00E07C53" w:rsidRPr="00332335" w:rsidRDefault="00E07C53" w:rsidP="00E07C53">
      <w:pPr>
        <w:spacing w:line="276" w:lineRule="auto"/>
        <w:rPr>
          <w:rFonts w:asciiTheme="majorHAnsi" w:hAnsiTheme="majorHAnsi" w:cstheme="majorHAnsi"/>
          <w:sz w:val="24"/>
          <w:szCs w:val="24"/>
          <w:lang w:val="en-US"/>
        </w:rPr>
      </w:pPr>
    </w:p>
    <w:p w:rsidR="00E07C53" w:rsidRPr="00BF6144" w:rsidRDefault="00E07C53" w:rsidP="00E07C53">
      <w:pPr>
        <w:spacing w:line="276" w:lineRule="auto"/>
        <w:rPr>
          <w:rFonts w:asciiTheme="majorHAnsi" w:hAnsiTheme="majorHAnsi" w:cstheme="majorHAnsi"/>
          <w:b/>
          <w:sz w:val="24"/>
          <w:szCs w:val="24"/>
          <w:lang w:val="en-US"/>
        </w:rPr>
      </w:pPr>
      <w:r w:rsidRPr="00BF6144">
        <w:rPr>
          <w:rFonts w:asciiTheme="majorHAnsi" w:hAnsiTheme="majorHAnsi" w:cstheme="majorHAnsi"/>
          <w:b/>
          <w:sz w:val="24"/>
          <w:szCs w:val="24"/>
          <w:bdr w:val="single" w:sz="4" w:space="0" w:color="auto"/>
          <w:shd w:val="clear" w:color="auto" w:fill="00FFFF"/>
          <w:lang w:val="en-US"/>
        </w:rPr>
        <w:t>AO3</w:t>
      </w:r>
      <w:r w:rsidR="005E2AFE">
        <w:rPr>
          <w:rFonts w:asciiTheme="majorHAnsi" w:hAnsiTheme="majorHAnsi" w:cstheme="majorHAnsi"/>
          <w:b/>
          <w:sz w:val="24"/>
          <w:szCs w:val="24"/>
          <w:bdr w:val="single" w:sz="4" w:space="0" w:color="auto"/>
          <w:shd w:val="clear" w:color="auto" w:fill="00FFFF"/>
          <w:lang w:val="en-US"/>
        </w:rPr>
        <w:t xml:space="preserve">: </w:t>
      </w:r>
      <w:r w:rsidR="00160A1A">
        <w:rPr>
          <w:rFonts w:asciiTheme="majorHAnsi" w:hAnsiTheme="majorHAnsi" w:cstheme="majorHAnsi"/>
          <w:b/>
          <w:sz w:val="24"/>
          <w:szCs w:val="24"/>
          <w:bdr w:val="single" w:sz="4" w:space="0" w:color="auto"/>
          <w:shd w:val="clear" w:color="auto" w:fill="00FFFF"/>
          <w:lang w:val="en-US"/>
        </w:rPr>
        <w:t xml:space="preserve">Low Band 2: 5 </w:t>
      </w:r>
      <w:r w:rsidR="005E2AFE">
        <w:rPr>
          <w:rFonts w:asciiTheme="majorHAnsi" w:hAnsiTheme="majorHAnsi" w:cstheme="majorHAnsi"/>
          <w:b/>
          <w:sz w:val="24"/>
          <w:szCs w:val="24"/>
          <w:bdr w:val="single" w:sz="4" w:space="0" w:color="auto"/>
          <w:shd w:val="clear" w:color="auto" w:fill="00FFFF"/>
          <w:lang w:val="en-US"/>
        </w:rPr>
        <w:t xml:space="preserve">marks </w:t>
      </w:r>
    </w:p>
    <w:p w:rsidR="00E6762C" w:rsidRDefault="00E6762C" w:rsidP="00E6762C">
      <w:pPr>
        <w:pStyle w:val="ListParagraph"/>
        <w:numPr>
          <w:ilvl w:val="0"/>
          <w:numId w:val="17"/>
        </w:num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There is some vague acknowledgement of the importance of social context </w:t>
      </w:r>
      <w:proofErr w:type="gramStart"/>
      <w:r>
        <w:rPr>
          <w:rFonts w:asciiTheme="majorHAnsi" w:hAnsiTheme="majorHAnsi" w:cstheme="majorHAnsi"/>
          <w:sz w:val="24"/>
          <w:szCs w:val="24"/>
          <w:lang w:val="en-US"/>
        </w:rPr>
        <w:t>in connection with</w:t>
      </w:r>
      <w:proofErr w:type="gramEnd"/>
      <w:r>
        <w:rPr>
          <w:rFonts w:asciiTheme="majorHAnsi" w:hAnsiTheme="majorHAnsi" w:cstheme="majorHAnsi"/>
          <w:sz w:val="24"/>
          <w:szCs w:val="24"/>
          <w:lang w:val="en-US"/>
        </w:rPr>
        <w:t xml:space="preserve"> Hartley’s novel but this is very </w:t>
      </w:r>
      <w:proofErr w:type="spellStart"/>
      <w:r>
        <w:rPr>
          <w:rFonts w:asciiTheme="majorHAnsi" w:hAnsiTheme="majorHAnsi" w:cstheme="majorHAnsi"/>
          <w:sz w:val="24"/>
          <w:szCs w:val="24"/>
          <w:lang w:val="en-US"/>
        </w:rPr>
        <w:t>generalised</w:t>
      </w:r>
      <w:proofErr w:type="spellEnd"/>
      <w:r>
        <w:rPr>
          <w:rFonts w:asciiTheme="majorHAnsi" w:hAnsiTheme="majorHAnsi" w:cstheme="majorHAnsi"/>
          <w:sz w:val="24"/>
          <w:szCs w:val="24"/>
          <w:lang w:val="en-US"/>
        </w:rPr>
        <w:t xml:space="preserve"> and is not clearly linked with textual evidence.</w:t>
      </w:r>
      <w:r w:rsidR="00160A1A">
        <w:rPr>
          <w:rFonts w:asciiTheme="majorHAnsi" w:hAnsiTheme="majorHAnsi" w:cstheme="majorHAnsi"/>
          <w:sz w:val="24"/>
          <w:szCs w:val="24"/>
          <w:lang w:val="en-US"/>
        </w:rPr>
        <w:t xml:space="preserve"> The same loose point about class in ‘the 1900s’ is repeated and there is no consideration of contextual influences on the writing or reception of ‘Spies’.</w:t>
      </w:r>
    </w:p>
    <w:p w:rsidR="00160A1A" w:rsidRPr="00E6762C" w:rsidRDefault="00160A1A" w:rsidP="00E6762C">
      <w:pPr>
        <w:pStyle w:val="ListParagraph"/>
        <w:numPr>
          <w:ilvl w:val="0"/>
          <w:numId w:val="17"/>
        </w:numPr>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There is a case for placing this at the top of Band 1 as an ‘attempt’ to link superficial connections but the candidate’s very broad grasp of the importance of class hierarchy in ‘The Go-Between’ means this can be placed at the lower end of Band 2.</w:t>
      </w:r>
    </w:p>
    <w:p w:rsidR="00C86F1C" w:rsidRPr="00332335" w:rsidRDefault="00C86F1C" w:rsidP="00E07C53">
      <w:pPr>
        <w:spacing w:line="276" w:lineRule="auto"/>
        <w:rPr>
          <w:rFonts w:asciiTheme="majorHAnsi" w:hAnsiTheme="majorHAnsi" w:cstheme="majorHAnsi"/>
          <w:sz w:val="24"/>
          <w:szCs w:val="24"/>
          <w:lang w:val="en-US"/>
        </w:rPr>
      </w:pPr>
    </w:p>
    <w:p w:rsidR="00E07C53" w:rsidRPr="00BF6144" w:rsidRDefault="00E07C53" w:rsidP="00E07C53">
      <w:pPr>
        <w:spacing w:line="276" w:lineRule="auto"/>
        <w:rPr>
          <w:rFonts w:asciiTheme="majorHAnsi" w:hAnsiTheme="majorHAnsi" w:cstheme="majorHAnsi"/>
          <w:b/>
          <w:sz w:val="24"/>
          <w:szCs w:val="24"/>
          <w:lang w:val="en-US"/>
        </w:rPr>
      </w:pPr>
      <w:r w:rsidRPr="000604E9">
        <w:rPr>
          <w:rFonts w:asciiTheme="majorHAnsi" w:hAnsiTheme="majorHAnsi" w:cstheme="majorHAnsi"/>
          <w:b/>
          <w:sz w:val="24"/>
          <w:szCs w:val="24"/>
          <w:bdr w:val="single" w:sz="4" w:space="0" w:color="auto"/>
          <w:shd w:val="clear" w:color="auto" w:fill="00CC00"/>
          <w:lang w:val="en-US"/>
        </w:rPr>
        <w:t>AO4</w:t>
      </w:r>
      <w:r w:rsidR="003712FF">
        <w:rPr>
          <w:rFonts w:asciiTheme="majorHAnsi" w:hAnsiTheme="majorHAnsi" w:cstheme="majorHAnsi"/>
          <w:b/>
          <w:sz w:val="24"/>
          <w:szCs w:val="24"/>
          <w:bdr w:val="single" w:sz="4" w:space="0" w:color="auto"/>
          <w:shd w:val="clear" w:color="auto" w:fill="00CC00"/>
          <w:lang w:val="en-US"/>
        </w:rPr>
        <w:t xml:space="preserve">: </w:t>
      </w:r>
      <w:r w:rsidR="00160A1A">
        <w:rPr>
          <w:rFonts w:asciiTheme="majorHAnsi" w:hAnsiTheme="majorHAnsi" w:cstheme="majorHAnsi"/>
          <w:b/>
          <w:sz w:val="24"/>
          <w:szCs w:val="24"/>
          <w:bdr w:val="single" w:sz="4" w:space="0" w:color="auto"/>
          <w:shd w:val="clear" w:color="auto" w:fill="00CC00"/>
          <w:lang w:val="en-US"/>
        </w:rPr>
        <w:t xml:space="preserve">High Band 1 - 2 </w:t>
      </w:r>
      <w:r w:rsidR="003712FF">
        <w:rPr>
          <w:rFonts w:asciiTheme="majorHAnsi" w:hAnsiTheme="majorHAnsi" w:cstheme="majorHAnsi"/>
          <w:b/>
          <w:sz w:val="24"/>
          <w:szCs w:val="24"/>
          <w:bdr w:val="single" w:sz="4" w:space="0" w:color="auto"/>
          <w:shd w:val="clear" w:color="auto" w:fill="00CC00"/>
          <w:lang w:val="en-US"/>
        </w:rPr>
        <w:t>marks</w:t>
      </w:r>
    </w:p>
    <w:p w:rsidR="00E07C53" w:rsidRDefault="00160A1A" w:rsidP="005E2AFE">
      <w:pPr>
        <w:pStyle w:val="ListParagraph"/>
        <w:numPr>
          <w:ilvl w:val="0"/>
          <w:numId w:val="6"/>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There are connections made but these are often assertive without support making them very superficial and generally unconvincing. There is not enough evidence to make the links valid.</w:t>
      </w:r>
    </w:p>
    <w:p w:rsidR="00160A1A" w:rsidRDefault="00160A1A" w:rsidP="005E2AFE">
      <w:pPr>
        <w:pStyle w:val="ListParagraph"/>
        <w:numPr>
          <w:ilvl w:val="0"/>
          <w:numId w:val="6"/>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As with AO3, the candidate straddles Bands 1 and 2 here but the sparse support, especially for claims about ‘Spies’, means that the candidate is often </w:t>
      </w:r>
      <w:r w:rsidRPr="00160A1A">
        <w:rPr>
          <w:rFonts w:asciiTheme="majorHAnsi" w:hAnsiTheme="majorHAnsi" w:cstheme="majorHAnsi"/>
          <w:b/>
          <w:i/>
          <w:sz w:val="24"/>
          <w:szCs w:val="24"/>
          <w:lang w:val="en-US"/>
        </w:rPr>
        <w:t>merely ‘identifying’ superficial links</w:t>
      </w:r>
      <w:r>
        <w:rPr>
          <w:rFonts w:asciiTheme="majorHAnsi" w:hAnsiTheme="majorHAnsi" w:cstheme="majorHAnsi"/>
          <w:sz w:val="24"/>
          <w:szCs w:val="24"/>
          <w:lang w:val="en-US"/>
        </w:rPr>
        <w:t>, making a Band 1 mark more appropriate here.</w:t>
      </w:r>
    </w:p>
    <w:p w:rsidR="005E2AFE" w:rsidRDefault="005E2AFE" w:rsidP="005E2AFE">
      <w:pPr>
        <w:spacing w:after="0" w:line="276" w:lineRule="auto"/>
        <w:rPr>
          <w:rFonts w:asciiTheme="majorHAnsi" w:hAnsiTheme="majorHAnsi" w:cstheme="majorHAnsi"/>
          <w:sz w:val="24"/>
          <w:szCs w:val="24"/>
          <w:lang w:val="en-US"/>
        </w:rPr>
      </w:pPr>
    </w:p>
    <w:p w:rsidR="005E2AFE" w:rsidRPr="005E2AFE" w:rsidRDefault="005E2AFE" w:rsidP="005E2AFE">
      <w:pPr>
        <w:spacing w:after="0" w:line="276" w:lineRule="auto"/>
        <w:rPr>
          <w:rFonts w:asciiTheme="majorHAnsi" w:hAnsiTheme="majorHAnsi" w:cstheme="majorHAnsi"/>
          <w:sz w:val="24"/>
          <w:szCs w:val="24"/>
          <w:lang w:val="en-US"/>
        </w:rPr>
      </w:pPr>
    </w:p>
    <w:p w:rsidR="00E07C53" w:rsidRPr="00E64DA5" w:rsidRDefault="00E07C53" w:rsidP="00E07C53">
      <w:pPr>
        <w:spacing w:line="276" w:lineRule="auto"/>
        <w:rPr>
          <w:rFonts w:asciiTheme="majorHAnsi" w:hAnsiTheme="majorHAnsi" w:cstheme="majorHAnsi"/>
          <w:b/>
          <w:sz w:val="24"/>
          <w:szCs w:val="24"/>
          <w:lang w:val="en-US"/>
        </w:rPr>
      </w:pPr>
      <w:r w:rsidRPr="00E64DA5">
        <w:rPr>
          <w:rFonts w:asciiTheme="majorHAnsi" w:hAnsiTheme="majorHAnsi" w:cstheme="majorHAnsi"/>
          <w:b/>
          <w:sz w:val="24"/>
          <w:szCs w:val="24"/>
          <w:bdr w:val="single" w:sz="4" w:space="0" w:color="auto"/>
          <w:shd w:val="clear" w:color="auto" w:fill="CC00CC"/>
          <w:lang w:val="en-US"/>
        </w:rPr>
        <w:t>AO5</w:t>
      </w:r>
      <w:r w:rsidR="00743A6A">
        <w:rPr>
          <w:rFonts w:asciiTheme="majorHAnsi" w:hAnsiTheme="majorHAnsi" w:cstheme="majorHAnsi"/>
          <w:b/>
          <w:sz w:val="24"/>
          <w:szCs w:val="24"/>
          <w:bdr w:val="single" w:sz="4" w:space="0" w:color="auto"/>
          <w:shd w:val="clear" w:color="auto" w:fill="CC00CC"/>
          <w:lang w:val="en-US"/>
        </w:rPr>
        <w:t xml:space="preserve">: </w:t>
      </w:r>
      <w:r w:rsidR="00160A1A">
        <w:rPr>
          <w:rFonts w:asciiTheme="majorHAnsi" w:hAnsiTheme="majorHAnsi" w:cstheme="majorHAnsi"/>
          <w:b/>
          <w:sz w:val="24"/>
          <w:szCs w:val="24"/>
          <w:bdr w:val="single" w:sz="4" w:space="0" w:color="auto"/>
          <w:shd w:val="clear" w:color="auto" w:fill="CC00CC"/>
          <w:lang w:val="en-US"/>
        </w:rPr>
        <w:t xml:space="preserve"> Low Band 2 – 3 marks  </w:t>
      </w:r>
    </w:p>
    <w:p w:rsidR="00677564" w:rsidRDefault="00160A1A" w:rsidP="00160A1A">
      <w:pPr>
        <w:pStyle w:val="ListParagraph"/>
        <w:numPr>
          <w:ilvl w:val="0"/>
          <w:numId w:val="18"/>
        </w:numPr>
        <w:spacing w:after="0" w:line="276"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There is </w:t>
      </w:r>
      <w:r w:rsidRPr="00160A1A">
        <w:rPr>
          <w:rFonts w:asciiTheme="majorHAnsi" w:hAnsiTheme="majorHAnsi" w:cstheme="majorHAnsi"/>
          <w:b/>
          <w:i/>
          <w:sz w:val="24"/>
          <w:szCs w:val="24"/>
          <w:lang w:val="en-US"/>
        </w:rPr>
        <w:t>some acknowledgement of other views</w:t>
      </w:r>
      <w:r>
        <w:rPr>
          <w:rFonts w:asciiTheme="majorHAnsi" w:hAnsiTheme="majorHAnsi" w:cstheme="majorHAnsi"/>
          <w:sz w:val="24"/>
          <w:szCs w:val="24"/>
          <w:lang w:val="en-US"/>
        </w:rPr>
        <w:t xml:space="preserve"> and an attempt to engage with them, although this is often assertive without sufficient support to make the candidate’s own opinions convincing. </w:t>
      </w:r>
    </w:p>
    <w:p w:rsidR="00160A1A" w:rsidRPr="00160A1A" w:rsidRDefault="00160A1A" w:rsidP="00160A1A">
      <w:pPr>
        <w:pStyle w:val="ListParagraph"/>
        <w:numPr>
          <w:ilvl w:val="0"/>
          <w:numId w:val="18"/>
        </w:numPr>
        <w:spacing w:after="0" w:line="276" w:lineRule="auto"/>
        <w:rPr>
          <w:rFonts w:asciiTheme="majorHAnsi" w:hAnsiTheme="majorHAnsi" w:cstheme="majorHAnsi"/>
          <w:b/>
          <w:i/>
          <w:sz w:val="24"/>
          <w:szCs w:val="24"/>
          <w:lang w:val="en-US"/>
        </w:rPr>
      </w:pPr>
      <w:r>
        <w:rPr>
          <w:rFonts w:asciiTheme="majorHAnsi" w:hAnsiTheme="majorHAnsi" w:cstheme="majorHAnsi"/>
          <w:sz w:val="24"/>
          <w:szCs w:val="24"/>
          <w:lang w:val="en-US"/>
        </w:rPr>
        <w:t xml:space="preserve">The attempt to make use of Marxist and psychoanalytical readings are not helpful to the candidate but the reference to the critical ‘debate’ regarding the presentation of Marian Maudsley means there is </w:t>
      </w:r>
      <w:r w:rsidRPr="00160A1A">
        <w:rPr>
          <w:rFonts w:asciiTheme="majorHAnsi" w:hAnsiTheme="majorHAnsi" w:cstheme="majorHAnsi"/>
          <w:b/>
          <w:i/>
          <w:sz w:val="24"/>
          <w:szCs w:val="24"/>
          <w:lang w:val="en-US"/>
        </w:rPr>
        <w:t>some awareness that texts can be interpreted in more than one way.</w:t>
      </w:r>
    </w:p>
    <w:p w:rsidR="00160A1A" w:rsidRPr="00160A1A" w:rsidRDefault="00160A1A" w:rsidP="00160A1A">
      <w:pPr>
        <w:pStyle w:val="ListParagraph"/>
        <w:spacing w:after="0" w:line="276" w:lineRule="auto"/>
        <w:rPr>
          <w:rFonts w:asciiTheme="majorHAnsi" w:hAnsiTheme="majorHAnsi" w:cstheme="majorHAnsi"/>
          <w:sz w:val="24"/>
          <w:szCs w:val="24"/>
          <w:lang w:val="en-US"/>
        </w:rPr>
      </w:pPr>
    </w:p>
    <w:p w:rsidR="00677564" w:rsidRPr="00060E6A" w:rsidRDefault="00677564" w:rsidP="00060E6A">
      <w:pPr>
        <w:pBdr>
          <w:top w:val="single" w:sz="4" w:space="1" w:color="auto"/>
          <w:left w:val="single" w:sz="4" w:space="4" w:color="auto"/>
          <w:bottom w:val="single" w:sz="4" w:space="1" w:color="auto"/>
          <w:right w:val="single" w:sz="4" w:space="4" w:color="auto"/>
        </w:pBdr>
        <w:spacing w:after="0" w:line="276" w:lineRule="auto"/>
        <w:jc w:val="center"/>
        <w:rPr>
          <w:rFonts w:asciiTheme="majorHAnsi" w:hAnsiTheme="majorHAnsi" w:cstheme="majorHAnsi"/>
          <w:b/>
          <w:color w:val="FFC000"/>
          <w:sz w:val="28"/>
          <w:szCs w:val="28"/>
          <w:lang w:val="en-US"/>
        </w:rPr>
      </w:pPr>
      <w:r w:rsidRPr="00060E6A">
        <w:rPr>
          <w:rFonts w:asciiTheme="majorHAnsi" w:hAnsiTheme="majorHAnsi" w:cstheme="majorHAnsi"/>
          <w:b/>
          <w:color w:val="FF0000"/>
          <w:sz w:val="28"/>
          <w:szCs w:val="28"/>
          <w:lang w:val="en-US"/>
        </w:rPr>
        <w:t>TOTAL MARKS:</w:t>
      </w:r>
      <w:r w:rsidR="00160A1A">
        <w:rPr>
          <w:rFonts w:asciiTheme="majorHAnsi" w:hAnsiTheme="majorHAnsi" w:cstheme="majorHAnsi"/>
          <w:b/>
          <w:color w:val="FF0000"/>
          <w:sz w:val="28"/>
          <w:szCs w:val="28"/>
          <w:lang w:val="en-US"/>
        </w:rPr>
        <w:t xml:space="preserve"> 24</w:t>
      </w:r>
    </w:p>
    <w:sectPr w:rsidR="00677564" w:rsidRPr="00060E6A" w:rsidSect="00677564">
      <w:pgSz w:w="11906" w:h="16838"/>
      <w:pgMar w:top="567"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64C6"/>
    <w:multiLevelType w:val="hybridMultilevel"/>
    <w:tmpl w:val="8FD0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24E28"/>
    <w:multiLevelType w:val="hybridMultilevel"/>
    <w:tmpl w:val="3D28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4B29"/>
    <w:multiLevelType w:val="hybridMultilevel"/>
    <w:tmpl w:val="523C58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726882"/>
    <w:multiLevelType w:val="hybridMultilevel"/>
    <w:tmpl w:val="3F22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62A1A"/>
    <w:multiLevelType w:val="hybridMultilevel"/>
    <w:tmpl w:val="E048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D79AE"/>
    <w:multiLevelType w:val="hybridMultilevel"/>
    <w:tmpl w:val="C684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633FC"/>
    <w:multiLevelType w:val="hybridMultilevel"/>
    <w:tmpl w:val="A0F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A2F9A"/>
    <w:multiLevelType w:val="hybridMultilevel"/>
    <w:tmpl w:val="7B92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16C22"/>
    <w:multiLevelType w:val="hybridMultilevel"/>
    <w:tmpl w:val="26BC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C10D4"/>
    <w:multiLevelType w:val="hybridMultilevel"/>
    <w:tmpl w:val="9D58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902F8"/>
    <w:multiLevelType w:val="hybridMultilevel"/>
    <w:tmpl w:val="DDF8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263CF"/>
    <w:multiLevelType w:val="hybridMultilevel"/>
    <w:tmpl w:val="7A6E6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9530B"/>
    <w:multiLevelType w:val="hybridMultilevel"/>
    <w:tmpl w:val="42FE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37557"/>
    <w:multiLevelType w:val="hybridMultilevel"/>
    <w:tmpl w:val="D4C0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45EC1"/>
    <w:multiLevelType w:val="hybridMultilevel"/>
    <w:tmpl w:val="3E28F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F06B03"/>
    <w:multiLevelType w:val="hybridMultilevel"/>
    <w:tmpl w:val="2BE0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77805"/>
    <w:multiLevelType w:val="hybridMultilevel"/>
    <w:tmpl w:val="5B52D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DC72AB"/>
    <w:multiLevelType w:val="hybridMultilevel"/>
    <w:tmpl w:val="CF3C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
  </w:num>
  <w:num w:numId="4">
    <w:abstractNumId w:val="7"/>
  </w:num>
  <w:num w:numId="5">
    <w:abstractNumId w:val="4"/>
  </w:num>
  <w:num w:numId="6">
    <w:abstractNumId w:val="5"/>
  </w:num>
  <w:num w:numId="7">
    <w:abstractNumId w:val="0"/>
  </w:num>
  <w:num w:numId="8">
    <w:abstractNumId w:val="8"/>
  </w:num>
  <w:num w:numId="9">
    <w:abstractNumId w:val="9"/>
  </w:num>
  <w:num w:numId="10">
    <w:abstractNumId w:val="15"/>
  </w:num>
  <w:num w:numId="11">
    <w:abstractNumId w:val="6"/>
  </w:num>
  <w:num w:numId="12">
    <w:abstractNumId w:val="10"/>
  </w:num>
  <w:num w:numId="13">
    <w:abstractNumId w:val="11"/>
  </w:num>
  <w:num w:numId="14">
    <w:abstractNumId w:val="2"/>
  </w:num>
  <w:num w:numId="15">
    <w:abstractNumId w:val="14"/>
  </w:num>
  <w:num w:numId="16">
    <w:abstractNumId w:val="1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E0"/>
    <w:rsid w:val="000604E9"/>
    <w:rsid w:val="00060E6A"/>
    <w:rsid w:val="00096EA7"/>
    <w:rsid w:val="000A75EA"/>
    <w:rsid w:val="000D766A"/>
    <w:rsid w:val="00123FF3"/>
    <w:rsid w:val="00160A1A"/>
    <w:rsid w:val="00171DDB"/>
    <w:rsid w:val="00187C79"/>
    <w:rsid w:val="001A1596"/>
    <w:rsid w:val="001D5579"/>
    <w:rsid w:val="00243698"/>
    <w:rsid w:val="002725F0"/>
    <w:rsid w:val="00284330"/>
    <w:rsid w:val="00290564"/>
    <w:rsid w:val="002B3A7C"/>
    <w:rsid w:val="00332335"/>
    <w:rsid w:val="00350DDB"/>
    <w:rsid w:val="003568FB"/>
    <w:rsid w:val="00357F51"/>
    <w:rsid w:val="003712FF"/>
    <w:rsid w:val="003E03FE"/>
    <w:rsid w:val="003E1DA5"/>
    <w:rsid w:val="004168B0"/>
    <w:rsid w:val="0042236F"/>
    <w:rsid w:val="00430084"/>
    <w:rsid w:val="004F0B53"/>
    <w:rsid w:val="005C69FD"/>
    <w:rsid w:val="005E2AFE"/>
    <w:rsid w:val="00677564"/>
    <w:rsid w:val="00686B72"/>
    <w:rsid w:val="006C63E3"/>
    <w:rsid w:val="00741CE2"/>
    <w:rsid w:val="00743A6A"/>
    <w:rsid w:val="007855DF"/>
    <w:rsid w:val="007C40A7"/>
    <w:rsid w:val="00837173"/>
    <w:rsid w:val="008548AA"/>
    <w:rsid w:val="008C794B"/>
    <w:rsid w:val="00911DAC"/>
    <w:rsid w:val="00981368"/>
    <w:rsid w:val="009929AF"/>
    <w:rsid w:val="00A02C5F"/>
    <w:rsid w:val="00A8605A"/>
    <w:rsid w:val="00A97109"/>
    <w:rsid w:val="00B02696"/>
    <w:rsid w:val="00B400EA"/>
    <w:rsid w:val="00B40B11"/>
    <w:rsid w:val="00B47BF8"/>
    <w:rsid w:val="00BF6144"/>
    <w:rsid w:val="00C252B8"/>
    <w:rsid w:val="00C453B8"/>
    <w:rsid w:val="00C77ACD"/>
    <w:rsid w:val="00C86F1C"/>
    <w:rsid w:val="00D03F60"/>
    <w:rsid w:val="00D127AD"/>
    <w:rsid w:val="00D613C0"/>
    <w:rsid w:val="00D72DE0"/>
    <w:rsid w:val="00D83595"/>
    <w:rsid w:val="00DB0411"/>
    <w:rsid w:val="00DB13C7"/>
    <w:rsid w:val="00E03537"/>
    <w:rsid w:val="00E07C53"/>
    <w:rsid w:val="00E32F5E"/>
    <w:rsid w:val="00E6301C"/>
    <w:rsid w:val="00E64DA5"/>
    <w:rsid w:val="00E6762C"/>
    <w:rsid w:val="00EB4C16"/>
    <w:rsid w:val="00F37990"/>
    <w:rsid w:val="00FB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B2FC"/>
  <w15:chartTrackingRefBased/>
  <w15:docId w15:val="{118D0B63-AC0C-4933-BF4D-2300C57C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B8"/>
    <w:pPr>
      <w:ind w:left="720"/>
      <w:contextualSpacing/>
    </w:pPr>
  </w:style>
  <w:style w:type="paragraph" w:styleId="BalloonText">
    <w:name w:val="Balloon Text"/>
    <w:basedOn w:val="Normal"/>
    <w:link w:val="BalloonTextChar"/>
    <w:uiPriority w:val="99"/>
    <w:semiHidden/>
    <w:unhideWhenUsed/>
    <w:rsid w:val="00DB0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181810AE-656A-439C-A278-63465995598B}"/>
</file>

<file path=customXml/itemProps2.xml><?xml version="1.0" encoding="utf-8"?>
<ds:datastoreItem xmlns:ds="http://schemas.openxmlformats.org/officeDocument/2006/customXml" ds:itemID="{A00392A4-DD97-47D5-A620-8DC64F528F82}"/>
</file>

<file path=customXml/itemProps3.xml><?xml version="1.0" encoding="utf-8"?>
<ds:datastoreItem xmlns:ds="http://schemas.openxmlformats.org/officeDocument/2006/customXml" ds:itemID="{1D0D1DA4-A2CC-4C42-BC11-181F42CBE1A7}"/>
</file>

<file path=customXml/itemProps4.xml><?xml version="1.0" encoding="utf-8"?>
<ds:datastoreItem xmlns:ds="http://schemas.openxmlformats.org/officeDocument/2006/customXml" ds:itemID="{40BD27C0-4EFA-4117-A6C2-78D190A0D9B1}"/>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Les Hancock</cp:lastModifiedBy>
  <cp:revision>2</cp:revision>
  <cp:lastPrinted>2017-08-28T11:15:00Z</cp:lastPrinted>
  <dcterms:created xsi:type="dcterms:W3CDTF">2017-09-24T16:04:00Z</dcterms:created>
  <dcterms:modified xsi:type="dcterms:W3CDTF">2017-09-24T16:04:00Z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